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Calibri" w:cstheme="minorHAnsi"/>
        </w:rPr>
      </w:pPr>
      <w:hyperlink r:id="rId2" w:tgtFrame="_blank">
        <w:r>
          <w:rPr>
            <w:rStyle w:val="Accentuationforte"/>
          </w:rPr>
          <w:t>Pourquoi nous rejoindre :</w:t>
        </w:r>
      </w:hyperlink>
      <w:r>
        <w:rPr>
          <w:rStyle w:val="LienInternet"/>
        </w:rPr>
        <w:br/>
      </w:r>
      <w:r>
        <w:rPr>
          <w:rStyle w:val="LienInternet"/>
          <w:color w:val="000000"/>
          <w:u w:val="none"/>
        </w:rPr>
        <w:t xml:space="preserve">Un poste dynamique où vous pilotez des projets d’espaces publics, travaillez en autonomie et collaborez directement avec les élus et partenaires du territoire. </w:t>
      </w:r>
    </w:p>
    <w:p>
      <w:pPr>
        <w:pStyle w:val="Normal"/>
        <w:rPr>
          <w:rFonts w:cs="Calibri" w:cstheme="minorHAnsi"/>
          <w:b/>
          <w:b/>
          <w:bCs/>
        </w:rPr>
      </w:pPr>
      <w:hyperlink r:id="rId3" w:tgtFrame="_blank">
        <w:r>
          <w:rPr>
            <w:rStyle w:val="LienInternet"/>
          </w:rPr>
          <w:t>La Communauté de Communes de Lacq-Orthez, </w:t>
        </w:r>
      </w:hyperlink>
      <w:r>
        <w:rPr>
          <w:rStyle w:val="Strong"/>
        </w:rPr>
        <w:t>Pyrénées-Atlantiques, 60 communes, 55 000 habitants, 1er pôle économique du Département</w:t>
      </w:r>
    </w:p>
    <w:p>
      <w:pPr>
        <w:pStyle w:val="Normal"/>
        <w:rPr>
          <w:rFonts w:cs="Calibri" w:cstheme="minorHAnsi"/>
        </w:rPr>
      </w:pPr>
      <w:r>
        <w:rPr/>
        <w:t>Lacq Orthez est partie prenante dans un programme Territoire Engagé Transition Ecologique et recrute pour le service Direction adjointe des espaces publics</w:t>
      </w:r>
    </w:p>
    <w:p>
      <w:pPr>
        <w:pStyle w:val="Normal"/>
        <w:rPr>
          <w:b/>
          <w:b/>
          <w:bCs/>
        </w:rPr>
      </w:pPr>
      <w:r>
        <w:rPr>
          <w:b/>
          <w:bCs/>
          <w:sz w:val="28"/>
          <w:szCs w:val="28"/>
        </w:rPr>
        <w:t>Référent technique de secteur – Voirie et espaces publics h/f</w:t>
      </w:r>
      <w:r>
        <w:rPr>
          <w:b/>
          <w:bCs/>
        </w:rPr>
        <w:br/>
      </w:r>
      <w:r>
        <w:rPr>
          <w:b w:val="false"/>
          <w:bCs w:val="false"/>
        </w:rPr>
        <w:t>Catégorie B – technicien</w:t>
      </w:r>
      <w:r>
        <w:rPr>
          <w:b w:val="false"/>
          <w:bCs w:val="false"/>
        </w:rPr>
        <w:t>s</w:t>
      </w:r>
      <w:r>
        <w:rPr>
          <w:b w:val="false"/>
          <w:bCs w:val="false"/>
        </w:rPr>
        <w:t xml:space="preserve"> territoriaux</w:t>
      </w:r>
    </w:p>
    <w:p>
      <w:pPr>
        <w:pStyle w:val="Normal"/>
        <w:rPr>
          <w:rFonts w:ascii="Open Sans" w:hAnsi="Open Sans" w:cs="Open Sans"/>
          <w:u w:val="single"/>
        </w:rPr>
      </w:pPr>
      <w:r>
        <w:rPr/>
        <w:t>Rattaché au Responsable de la direction adjointe des espaces publics. En tant que référent technique, vous êtes l’interlocuteur privilégié des élus et des communes pour toutes les questions liées aux espaces publics : voirie, espaces verts, signalisation… Vous pilotez les projets et chantiers de votre secteur et assurez la bonne gestion technique, administrative et budgétaire.</w:t>
      </w:r>
    </w:p>
    <w:p>
      <w:pPr>
        <w:pStyle w:val="Corpsdetexte"/>
        <w:rPr>
          <w:b/>
          <w:b/>
          <w:bCs/>
        </w:rPr>
      </w:pPr>
      <w:r>
        <w:rPr>
          <w:b/>
          <w:bCs/>
        </w:rPr>
        <w:t>Vos missions principales :</w:t>
      </w:r>
    </w:p>
    <w:p>
      <w:pPr>
        <w:pStyle w:val="Corpsdetexte"/>
        <w:numPr>
          <w:ilvl w:val="0"/>
          <w:numId w:val="2"/>
        </w:numPr>
        <w:tabs>
          <w:tab w:val="clear" w:pos="708"/>
          <w:tab w:val="left" w:pos="0" w:leader="none"/>
        </w:tabs>
        <w:spacing w:before="0" w:after="0"/>
        <w:ind w:left="709" w:hanging="283"/>
        <w:rPr>
          <w:rFonts w:ascii="Open Sans" w:hAnsi="Open Sans" w:cs="Open Sans"/>
          <w:u w:val="single"/>
        </w:rPr>
      </w:pPr>
      <w:r>
        <w:rPr/>
        <w:t>Concevoir et piloter le programme annuel de pérennisation des chaussées et trottoirs.</w:t>
      </w:r>
    </w:p>
    <w:p>
      <w:pPr>
        <w:pStyle w:val="Corpsdetexte"/>
        <w:numPr>
          <w:ilvl w:val="0"/>
          <w:numId w:val="2"/>
        </w:numPr>
        <w:tabs>
          <w:tab w:val="clear" w:pos="708"/>
          <w:tab w:val="left" w:pos="0" w:leader="none"/>
        </w:tabs>
        <w:spacing w:before="0" w:after="0"/>
        <w:ind w:left="709" w:hanging="283"/>
        <w:rPr/>
      </w:pPr>
      <w:r>
        <w:rPr/>
        <w:t>Gérer techniquement et administrativement le domaine public routier, y compris la maintenance et la police de conservation.</w:t>
      </w:r>
    </w:p>
    <w:p>
      <w:pPr>
        <w:pStyle w:val="Corpsdetexte"/>
        <w:numPr>
          <w:ilvl w:val="0"/>
          <w:numId w:val="2"/>
        </w:numPr>
        <w:tabs>
          <w:tab w:val="clear" w:pos="708"/>
          <w:tab w:val="left" w:pos="0" w:leader="none"/>
        </w:tabs>
        <w:spacing w:before="0" w:after="0"/>
        <w:ind w:left="709" w:hanging="283"/>
        <w:rPr/>
      </w:pPr>
      <w:r>
        <w:rPr/>
        <w:t>Suivre les chantiers neufs et les marchés d’entretien, de la consultation jusqu’à la réception et vérification des décomptes.</w:t>
      </w:r>
    </w:p>
    <w:p>
      <w:pPr>
        <w:pStyle w:val="Corpsdetexte"/>
        <w:numPr>
          <w:ilvl w:val="0"/>
          <w:numId w:val="2"/>
        </w:numPr>
        <w:tabs>
          <w:tab w:val="clear" w:pos="708"/>
          <w:tab w:val="left" w:pos="0" w:leader="none"/>
        </w:tabs>
        <w:spacing w:before="0" w:after="0"/>
        <w:ind w:left="709" w:hanging="283"/>
        <w:rPr/>
      </w:pPr>
      <w:r>
        <w:rPr/>
        <w:t>Coordonner les surveillants de secteur et les partenaires institutionnels ou prestataires externes.</w:t>
      </w:r>
    </w:p>
    <w:p>
      <w:pPr>
        <w:pStyle w:val="Corpsdetexte"/>
        <w:numPr>
          <w:ilvl w:val="0"/>
          <w:numId w:val="2"/>
        </w:numPr>
        <w:tabs>
          <w:tab w:val="clear" w:pos="708"/>
          <w:tab w:val="left" w:pos="0" w:leader="none"/>
        </w:tabs>
        <w:ind w:left="709" w:hanging="283"/>
        <w:rPr>
          <w:rFonts w:ascii="Open Sans" w:hAnsi="Open Sans" w:cs="Open Sans"/>
          <w:u w:val="single"/>
        </w:rPr>
      </w:pPr>
      <w:r>
        <w:rPr/>
        <w:t>Participer aux études et donner des avis techniques pour les projets d’urbanisation.</w:t>
      </w:r>
    </w:p>
    <w:p>
      <w:pPr>
        <w:pStyle w:val="Normal"/>
        <w:rPr>
          <w:rFonts w:ascii="Open Sans" w:hAnsi="Open Sans" w:cs="Open Sans"/>
          <w:u w:val="single"/>
        </w:rPr>
      </w:pPr>
      <w:r>
        <w:rPr>
          <w:rFonts w:cs="Open Sans" w:ascii="Open Sans" w:hAnsi="Open Sans"/>
          <w:u w:val="single"/>
        </w:rPr>
      </w:r>
    </w:p>
    <w:p>
      <w:pPr>
        <w:pStyle w:val="Normal"/>
        <w:rPr>
          <w:rFonts w:cs="Calibri" w:cstheme="minorHAnsi"/>
          <w:b/>
          <w:b/>
          <w:bCs/>
          <w:color w:val="FF0000"/>
        </w:rPr>
      </w:pPr>
      <w:r>
        <w:rPr>
          <w:b/>
          <w:bCs/>
        </w:rPr>
        <w:t>Profil</w:t>
      </w:r>
      <w:r>
        <w:rPr/>
        <w:t xml:space="preserve"> </w:t>
      </w:r>
    </w:p>
    <w:p>
      <w:pPr>
        <w:pStyle w:val="Corpsdetexte"/>
        <w:spacing w:before="0" w:after="26"/>
        <w:rPr>
          <w:rFonts w:ascii="Open Sans" w:hAnsi="Open Sans" w:cs="Open Sans"/>
          <w:b/>
          <w:b/>
          <w:bCs/>
        </w:rPr>
      </w:pPr>
      <w:r>
        <w:rPr>
          <w:rStyle w:val="Accentuationforte"/>
        </w:rPr>
        <w:t>Expérience et savoir-faire :</w:t>
      </w:r>
      <w:r>
        <w:rPr/>
        <w:t xml:space="preserve"> Solide connaissance en VRD, aménagement des espaces publics et gestion de chantiers. Maîtrise des règles de la commande publique et des bases de la comptabilité publique. La maîtrise des outils bureautiques et SIG est un plus.</w:t>
      </w:r>
    </w:p>
    <w:p>
      <w:pPr>
        <w:pStyle w:val="Corpsdetexte"/>
        <w:spacing w:before="0" w:after="26"/>
        <w:rPr>
          <w:rFonts w:ascii="Open Sans" w:hAnsi="Open Sans" w:cs="Open Sans"/>
          <w:b/>
          <w:b/>
          <w:bCs/>
        </w:rPr>
      </w:pPr>
      <w:r>
        <w:rPr>
          <w:rStyle w:val="Accentuationforte"/>
        </w:rPr>
        <w:t>Qualités personnelles :</w:t>
      </w:r>
      <w:r>
        <w:rPr/>
        <w:t xml:space="preserve"> Rigoureux, organisé et autonome, vous savez prioriser vos missions et travailler efficacement en équipe. Vous êtes réactif, à l’écoute et capable de communiquer avec différents interlocuteurs, des élus aux prestataires.</w:t>
      </w:r>
    </w:p>
    <w:p>
      <w:pPr>
        <w:pStyle w:val="Corpsdetexte"/>
        <w:spacing w:before="0" w:after="26"/>
        <w:rPr>
          <w:rFonts w:ascii="Open Sans" w:hAnsi="Open Sans" w:cs="Open Sans"/>
          <w:b/>
          <w:b/>
          <w:bCs/>
        </w:rPr>
      </w:pPr>
      <w:r>
        <w:rPr>
          <w:rStyle w:val="Accentuationforte"/>
        </w:rPr>
        <w:t>Esprit terrain :</w:t>
      </w:r>
      <w:r>
        <w:rPr/>
        <w:t xml:space="preserve"> Sens du service public, curiosité technique et capacité à vous adapter à des contextes variés sur le terrain.</w:t>
      </w:r>
    </w:p>
    <w:p>
      <w:pPr>
        <w:pStyle w:val="Corpsdetexte"/>
        <w:spacing w:before="0" w:after="0"/>
        <w:rPr>
          <w:rFonts w:ascii="Open Sans" w:hAnsi="Open Sans" w:cs="Open Sans"/>
          <w:b/>
          <w:b/>
          <w:bCs/>
        </w:rPr>
      </w:pPr>
      <w:r>
        <w:rPr>
          <w:rStyle w:val="Accentuationforte"/>
        </w:rPr>
        <w:t xml:space="preserve">Formation requise : </w:t>
      </w:r>
      <w:r>
        <w:rPr/>
        <w:t>Diplôme Bac +2 minimum dans le domaine BTP/VRD, paysage ou génie technique.</w:t>
      </w:r>
    </w:p>
    <w:p>
      <w:pPr>
        <w:pStyle w:val="Corpsdetexte"/>
        <w:rPr>
          <w:rFonts w:ascii="Open Sans" w:hAnsi="Open Sans" w:cs="Open Sans"/>
          <w:b/>
          <w:b/>
          <w:bCs/>
        </w:rPr>
      </w:pPr>
      <w:r>
        <w:rPr>
          <w:rStyle w:val="Accentuationforte"/>
        </w:rPr>
        <w:t>Conditions :</w:t>
      </w:r>
    </w:p>
    <w:p>
      <w:pPr>
        <w:pStyle w:val="Corpsdetexte"/>
        <w:numPr>
          <w:ilvl w:val="0"/>
          <w:numId w:val="3"/>
        </w:numPr>
        <w:tabs>
          <w:tab w:val="clear" w:pos="708"/>
          <w:tab w:val="left" w:pos="0" w:leader="none"/>
        </w:tabs>
        <w:spacing w:before="0" w:after="0"/>
        <w:ind w:left="709" w:hanging="283"/>
        <w:rPr>
          <w:rFonts w:ascii="Open Sans" w:hAnsi="Open Sans" w:cs="Open Sans"/>
          <w:b/>
          <w:b/>
          <w:bCs/>
        </w:rPr>
      </w:pPr>
      <w:r>
        <w:rPr/>
        <w:t>Organisation par secteurs en binôme, nécessitant une forte communication et une présence continue sur le terrain.</w:t>
      </w:r>
    </w:p>
    <w:p>
      <w:pPr>
        <w:pStyle w:val="Corpsdetexte"/>
        <w:numPr>
          <w:ilvl w:val="0"/>
          <w:numId w:val="3"/>
        </w:numPr>
        <w:tabs>
          <w:tab w:val="clear" w:pos="708"/>
          <w:tab w:val="left" w:pos="0" w:leader="none"/>
        </w:tabs>
        <w:spacing w:before="0" w:after="0"/>
        <w:ind w:left="709" w:hanging="283"/>
        <w:rPr>
          <w:rFonts w:ascii="Open Sans" w:hAnsi="Open Sans" w:cs="Open Sans"/>
          <w:b/>
          <w:b/>
          <w:bCs/>
        </w:rPr>
      </w:pPr>
      <w:r>
        <w:rPr/>
        <w:t>Véhicule de service fourni (sans remisage à domicile).</w:t>
      </w:r>
    </w:p>
    <w:p>
      <w:pPr>
        <w:pStyle w:val="Normal"/>
        <w:spacing w:before="0" w:after="46"/>
        <w:rPr>
          <w:b/>
          <w:b/>
          <w:bCs/>
        </w:rPr>
      </w:pPr>
      <w:r>
        <w:rPr>
          <w:b/>
          <w:bCs/>
        </w:rPr>
        <w:t>Nos avantages :</w:t>
      </w:r>
    </w:p>
    <w:p>
      <w:pPr>
        <w:pStyle w:val="Normal"/>
        <w:numPr>
          <w:ilvl w:val="0"/>
          <w:numId w:val="1"/>
        </w:numPr>
        <w:spacing w:before="0" w:after="0"/>
        <w:rPr>
          <w:rFonts w:eastAsia="Times New Roman" w:cs="Calibri" w:cstheme="minorHAnsi"/>
          <w:color w:val="212529"/>
          <w:kern w:val="0"/>
          <w:lang w:eastAsia="fr-FR"/>
          <w14:ligatures w14:val="none"/>
        </w:rPr>
      </w:pPr>
      <w:r>
        <w:rPr>
          <w:lang w:eastAsia="fr-FR"/>
        </w:rPr>
        <w:t>Rythme de 36 heures hebdomadaires avec 31 jours de congés par an avec une grande souplesse dans les cycles de travail accessibles selon les nécessités de service et du poste (5 jours hebdo, 4,5 jours hebdo, 4 jours hebdo ou 9 jours sur 2 semaines),</w:t>
      </w:r>
    </w:p>
    <w:p>
      <w:pPr>
        <w:pStyle w:val="Normal"/>
        <w:numPr>
          <w:ilvl w:val="0"/>
          <w:numId w:val="1"/>
        </w:numPr>
        <w:spacing w:before="0" w:after="0"/>
        <w:rPr/>
      </w:pPr>
      <w:r>
        <w:rPr>
          <w:lang w:eastAsia="fr-FR"/>
        </w:rPr>
        <w:t>Des tickets restaurants avec une participation de la collectivité à hauteur de 50%,</w:t>
      </w:r>
    </w:p>
    <w:p>
      <w:pPr>
        <w:pStyle w:val="Normal"/>
        <w:numPr>
          <w:ilvl w:val="0"/>
          <w:numId w:val="1"/>
        </w:numPr>
        <w:spacing w:before="0" w:after="0"/>
        <w:rPr/>
      </w:pPr>
      <w:r>
        <w:rPr>
          <w:lang w:eastAsia="fr-FR"/>
        </w:rPr>
        <w:t>Une participation financière de la part de la collectivité à une mutuelle de santé pour un contrat « labellisé » (contrat famille ou individuel calculé en fonction du revenu net fiscal),</w:t>
      </w:r>
    </w:p>
    <w:p>
      <w:pPr>
        <w:pStyle w:val="Normal"/>
        <w:numPr>
          <w:ilvl w:val="0"/>
          <w:numId w:val="1"/>
        </w:numPr>
        <w:spacing w:before="0" w:after="0"/>
        <w:rPr/>
      </w:pPr>
      <w:r>
        <w:rPr>
          <w:lang w:eastAsia="fr-FR"/>
        </w:rPr>
        <w:t>La possibilité d’adhérer au régime de prévoyance facultatif Collectam (prise en charge de 70 % par la collectivité),</w:t>
      </w:r>
    </w:p>
    <w:p>
      <w:pPr>
        <w:pStyle w:val="Normal"/>
        <w:numPr>
          <w:ilvl w:val="0"/>
          <w:numId w:val="1"/>
        </w:numPr>
        <w:spacing w:before="0" w:after="0"/>
        <w:rPr/>
      </w:pPr>
      <w:r>
        <w:rPr>
          <w:lang w:eastAsia="fr-FR"/>
        </w:rPr>
        <w:t>Des animations et autres avantages pour chaque agent et leurs enfants, proposés par l’association Sports et Loisirs et le Comité d’action sociale du personnel territorial des Pyrénées-Atlantiques,</w:t>
      </w:r>
    </w:p>
    <w:p>
      <w:pPr>
        <w:pStyle w:val="Normal"/>
        <w:numPr>
          <w:ilvl w:val="0"/>
          <w:numId w:val="1"/>
        </w:numPr>
        <w:spacing w:before="0" w:after="0"/>
        <w:rPr>
          <w:rFonts w:eastAsia="Times New Roman" w:cs="Calibri" w:cstheme="minorHAnsi"/>
          <w:color w:val="212529"/>
          <w:kern w:val="0"/>
          <w:lang w:eastAsia="fr-FR"/>
          <w14:ligatures w14:val="none"/>
        </w:rPr>
      </w:pPr>
      <w:r>
        <w:rPr>
          <w:lang w:eastAsia="fr-FR"/>
        </w:rPr>
        <w:t>La possibilité de bénéficier du forfait mobilités durables, si vous vous déplacez au moyen d’un vélo (ou vélo à assistance électrique) ou que vous faites du covoiturage (en tant que conducteur ou passager).</w:t>
      </w:r>
    </w:p>
    <w:p>
      <w:pPr>
        <w:pStyle w:val="Normal"/>
        <w:rPr>
          <w:rFonts w:cs="Calibri" w:cstheme="minorHAnsi"/>
          <w:sz w:val="4"/>
          <w:szCs w:val="4"/>
        </w:rPr>
      </w:pPr>
      <w:r>
        <w:rPr>
          <w:rFonts w:cs="Calibri" w:cstheme="minorHAnsi"/>
          <w:sz w:val="4"/>
          <w:szCs w:val="4"/>
        </w:rPr>
      </w:r>
    </w:p>
    <w:p>
      <w:pPr>
        <w:pStyle w:val="Normal"/>
        <w:rPr>
          <w:rFonts w:cs="Calibri" w:cstheme="minorHAnsi"/>
        </w:rPr>
      </w:pPr>
      <w:r>
        <w:rPr/>
        <w:t xml:space="preserve">Retrouvez le profil de poste détaillé sur notre site : </w:t>
      </w:r>
      <w:hyperlink r:id="rId4">
        <w:r>
          <w:rPr>
            <w:rStyle w:val="LienInternet"/>
          </w:rPr>
          <w:t>www.cc-lacqorthez.fr</w:t>
        </w:r>
      </w:hyperlink>
    </w:p>
    <w:p>
      <w:pPr>
        <w:pStyle w:val="Normal"/>
        <w:rPr>
          <w:rStyle w:val="LienInternet"/>
          <w:rFonts w:cs="Calibri" w:cstheme="minorHAnsi"/>
          <w:color w:val="auto"/>
          <w:u w:val="none"/>
        </w:rPr>
      </w:pPr>
      <w:r>
        <w:rPr/>
        <w:t xml:space="preserve">Merci de bien vouloir adresser votre candidature par courrier à : Monsieur le Président de la Communauté de Communes de Lacq-Orthez, Rond-point des chênes BP 73, 64150 MOURENX ou par courriel à : </w:t>
      </w:r>
      <w:hyperlink r:id="rId5" w:tgtFrame="_blank">
        <w:r>
          <w:rPr/>
          <w:t>recrutement@cc-lacqorthez.fr</w:t>
        </w:r>
      </w:hyperlink>
      <w:r>
        <w:rPr/>
        <w:t> </w:t>
      </w:r>
    </w:p>
    <w:p>
      <w:pPr>
        <w:pStyle w:val="Normal"/>
        <w:widowControl/>
        <w:bidi w:val="0"/>
        <w:spacing w:lineRule="auto" w:line="259" w:before="0" w:after="160"/>
        <w:jc w:val="left"/>
        <w:rPr>
          <w:rStyle w:val="LienInternet"/>
        </w:rPr>
      </w:pPr>
      <w:r>
        <w:rPr/>
      </w:r>
    </w:p>
    <w:sectPr>
      <w:type w:val="nextPage"/>
      <w:pgSz w:w="11906" w:h="16838"/>
      <w:pgMar w:left="1134"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 San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3a16"/>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0a3a16"/>
    <w:rPr>
      <w:b/>
      <w:bCs/>
    </w:rPr>
  </w:style>
  <w:style w:type="character" w:styleId="LienInternet">
    <w:name w:val="Lien Internet"/>
    <w:basedOn w:val="DefaultParagraphFont"/>
    <w:uiPriority w:val="99"/>
    <w:unhideWhenUsed/>
    <w:rsid w:val="000a3a16"/>
    <w:rPr>
      <w:color w:val="0000FF"/>
      <w:u w:val="single"/>
    </w:rPr>
  </w:style>
  <w:style w:type="character" w:styleId="Puces">
    <w:name w:val="Puces"/>
    <w:qFormat/>
    <w:rPr>
      <w:rFonts w:ascii="OpenSymbol" w:hAnsi="OpenSymbol" w:eastAsia="OpenSymbol" w:cs="OpenSymbol"/>
    </w:rPr>
  </w:style>
  <w:style w:type="character" w:styleId="Accentuationforte">
    <w:name w:val="Accentuation forte"/>
    <w:qFormat/>
    <w:rPr>
      <w:b/>
      <w:bCs/>
    </w:rPr>
  </w:style>
  <w:style w:type="character" w:styleId="LienInternetvisit">
    <w:name w:val="Lien Internet visité"/>
    <w:rPr>
      <w:color w:val="80000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c-lacqorthez.fr/" TargetMode="External"/><Relationship Id="rId3" Type="http://schemas.openxmlformats.org/officeDocument/2006/relationships/hyperlink" Target="https://www.cc-lacqorthez.fr/" TargetMode="External"/><Relationship Id="rId4" Type="http://schemas.openxmlformats.org/officeDocument/2006/relationships/hyperlink" Target="http://www.cc-lacqorthez.fr/" TargetMode="External"/><Relationship Id="rId5" Type="http://schemas.openxmlformats.org/officeDocument/2006/relationships/hyperlink" Target="mailto:recrutement@cc-lacqorthez.fr"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LibreOffice/7.3.4.2$Windows_X86_64 LibreOffice_project/728fec16bd5f605073805c3c9e7c4212a0120dc5</Application>
  <AppVersion>15.0000</AppVersion>
  <Pages>2</Pages>
  <Words>573</Words>
  <Characters>3222</Characters>
  <CharactersWithSpaces>3759</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2023-07-21T09:30:00Z</dcterms:created>
  <dc:creator>FOURNIL Marjorie</dc:creator>
  <dc:description/>
  <dc:language>fr-FR</dc:language>
  <cp:lastModifiedBy/>
  <dcterms:modified xsi:type="dcterms:W3CDTF">2025-12-01T09:42:31Z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