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rPr>
      </w:pPr>
      <w:r>
        <w:rPr>
          <w:rFonts w:eastAsia="Times New Roman" w:cs="Calibri" w:cstheme="minorHAnsi"/>
          <w:b/>
          <w:bCs/>
          <w:color w:val="212529"/>
          <w:lang w:eastAsia="fr-FR"/>
        </w:rPr>
        <w:t xml:space="preserve">La Communauté de Communes de Lacq-Orthez, </w:t>
      </w:r>
      <w:r>
        <w:rPr>
          <w:rFonts w:eastAsia="Times New Roman" w:cs="Calibri"/>
          <w:b/>
          <w:bCs/>
          <w:lang w:eastAsia="fr-FR"/>
        </w:rPr>
        <w:t>Pyrénées-Atlantiques, 61 communes, 55 000 habitants, 1</w:t>
      </w:r>
      <w:r>
        <w:rPr>
          <w:rFonts w:eastAsia="Times New Roman" w:cs="Calibri"/>
          <w:b/>
          <w:bCs/>
          <w:vertAlign w:val="superscript"/>
          <w:lang w:eastAsia="fr-FR"/>
        </w:rPr>
        <w:t>er</w:t>
      </w:r>
      <w:r>
        <w:rPr>
          <w:rFonts w:eastAsia="Times New Roman" w:cs="Calibri"/>
          <w:b/>
          <w:bCs/>
          <w:lang w:eastAsia="fr-FR"/>
        </w:rPr>
        <w:t xml:space="preserve"> pôle économique du Département </w:t>
      </w:r>
      <w:r>
        <w:rPr>
          <w:rFonts w:cs="Calibri" w:cstheme="minorHAnsi"/>
        </w:rPr>
        <w:t>recrute un</w:t>
      </w:r>
    </w:p>
    <w:p>
      <w:pPr>
        <w:pStyle w:val="Normal"/>
        <w:rPr>
          <w:iCs/>
        </w:rPr>
      </w:pPr>
      <w:r>
        <w:rPr>
          <w:b/>
        </w:rPr>
        <w:t>INSTRUCTEUR DES AUTORISATIONS D’URBANISME (H/F)</w:t>
        <w:br/>
      </w:r>
      <w:r>
        <w:rPr>
          <w:iCs/>
        </w:rPr>
        <w:t>Cadre d’emploi des Rédacteurs ou Techniciens territoriaux – Catégorie B</w:t>
      </w:r>
    </w:p>
    <w:p>
      <w:pPr>
        <w:pStyle w:val="Normal"/>
        <w:rPr/>
      </w:pPr>
      <w:r>
        <w:rPr/>
        <w:t>Rattaché.e au pôle Aménagement du territoire, au sein du service Urbanisme durable, vous devez instruire techniquement et administrativement les demandes d'autorisation du droit des sols dans le respect des règles et des délais : certificats d'urbanisme, déclarations préalables, permis de démolir, permis de construire, permis d’aménager. Vous accompagnez les projets de construction et d’aménagement des particuliers et professionnels, avant, pendant et après l’instruction. Vous renseignez le public sur les éléments relatifs au cadastre, aux règles et aux procédures d'urbanisme et de travaux.</w:t>
      </w:r>
    </w:p>
    <w:p>
      <w:pPr>
        <w:pStyle w:val="Normal"/>
        <w:rPr/>
      </w:pPr>
      <w:r>
        <w:rPr/>
        <w:t>Vous assurez les relations avec les différents services et institutions partenaires, ainsi qu’avec les communes pour le compte desquelles la CCLO instruit les actes d’urbanisme. Vous conseillez techniquement et juridiquement les élus, secrétaires de mairie et agents communaux en charge de l’urbanisme. Vous garantissez la sécurité juridique des procédures mises en œuvre et des autorisations délivrées. Vous accompagnez les communes dans la mise en œuvre des procédures amiables et contentieuses liées à la régularisation des infractions. Vous exercez des missions complémentaires et transversales avec les Pôles/Services de la collectivité au regard des enjeux et de l’évolution des missions du service urbanisme. Vous participez à l’évolution du logiciel métier et des outils numériques.</w:t>
      </w:r>
    </w:p>
    <w:p>
      <w:pPr>
        <w:pStyle w:val="Normal"/>
        <w:jc w:val="both"/>
        <w:rPr/>
      </w:pPr>
      <w:r>
        <w:rPr/>
        <w:t>Titulaire d’un bac ou bac +2/+3 idéalement, vous connaissez le code de l’urbanisme, la procédure d’instruction des autorisations du droit des sols et la procédure d’élaboration ou de révision des documents d’urbanisme. Vous utilisez les logiciels d’urbanisme et bureautiques, maîtrisez la lecture de plans, les repérages terrain, et l’interprétation règlementaire en urbanisme. Rigoureux et organisé, vous appréciez le travail en équipe. Vous faites preuve de pédagogie et discrétion.</w:t>
      </w:r>
    </w:p>
    <w:p>
      <w:pPr>
        <w:pStyle w:val="Normal"/>
        <w:jc w:val="both"/>
        <w:rPr/>
      </w:pPr>
      <w:r>
        <w:rPr/>
      </w:r>
    </w:p>
    <w:p>
      <w:pPr>
        <w:pStyle w:val="Normal"/>
        <w:jc w:val="both"/>
        <w:rPr/>
      </w:pPr>
      <w:r>
        <w:rPr/>
        <w:t>Poste à temps complet, basé à</w:t>
      </w:r>
      <w:r>
        <w:rPr>
          <w:rFonts w:ascii="Verdana" w:hAnsi="Verdana"/>
          <w:sz w:val="18"/>
          <w:szCs w:val="18"/>
          <w:shd w:fill="FFFFFF" w:val="clear"/>
        </w:rPr>
        <w:t xml:space="preserve"> Orthez.</w:t>
      </w:r>
      <w:r>
        <w:rPr/>
        <w:t xml:space="preserve"> </w:t>
      </w:r>
    </w:p>
    <w:p>
      <w:pPr>
        <w:pStyle w:val="Normal"/>
        <w:shd w:val="clear" w:color="auto" w:fill="FFFFFF"/>
        <w:spacing w:lineRule="auto" w:line="240" w:before="0" w:afterAutospacing="1"/>
        <w:rPr>
          <w:rFonts w:eastAsia="Times New Roman" w:cs="Calibri" w:cstheme="minorHAnsi"/>
          <w:lang w:eastAsia="fr-FR"/>
        </w:rPr>
      </w:pPr>
      <w:r>
        <w:rPr>
          <w:rFonts w:eastAsia="Times New Roman" w:cs="Calibri" w:cstheme="minorHAnsi"/>
          <w:bCs/>
          <w:lang w:eastAsia="fr-FR"/>
        </w:rPr>
        <w:t>Rémunération statutaire + régime indemnitaire.</w:t>
      </w:r>
    </w:p>
    <w:p>
      <w:pPr>
        <w:pStyle w:val="Normal"/>
        <w:rPr>
          <w:color w:val="000000"/>
        </w:rPr>
      </w:pPr>
      <w:r>
        <w:rPr>
          <w:rFonts w:cs="Calibri" w:cstheme="minorHAnsi"/>
          <w:b/>
          <w:bCs/>
          <w:color w:val="000000"/>
        </w:rPr>
        <w:t>Nos avantages </w:t>
      </w:r>
    </w:p>
    <w:p>
      <w:pPr>
        <w:pStyle w:val="Normal"/>
        <w:numPr>
          <w:ilvl w:val="0"/>
          <w:numId w:val="1"/>
        </w:numPr>
        <w:shd w:val="clear" w:color="auto" w:fill="FFFFFF"/>
        <w:spacing w:lineRule="auto" w:line="240" w:before="0" w:after="0"/>
        <w:ind w:left="945" w:hanging="360"/>
        <w:rPr>
          <w:rFonts w:eastAsia="Times New Roman" w:cs="Calibri" w:cstheme="minorHAnsi"/>
          <w:color w:val="212529"/>
          <w:lang w:eastAsia="fr-FR"/>
        </w:rPr>
      </w:pPr>
      <w:r>
        <w:rPr>
          <w:rFonts w:eastAsia="Times New Roman" w:cs="Calibri" w:cstheme="minorHAnsi"/>
          <w:color w:val="212529"/>
          <w:lang w:eastAsia="fr-FR"/>
        </w:rPr>
        <w:t>Rythme de 36 heures hebdomadaires avec 31 jours de congés par an avec une grande souplesse dans les cycles de travail accessibles selon les nécessités de service et du poste (5 jours hebdo, 4,5 jours hebdo, 4 jours hebdo ou 9 jours sur 2 semaines),</w:t>
      </w:r>
    </w:p>
    <w:p>
      <w:pPr>
        <w:pStyle w:val="Normal"/>
        <w:numPr>
          <w:ilvl w:val="0"/>
          <w:numId w:val="1"/>
        </w:numPr>
        <w:shd w:val="clear" w:color="auto" w:fill="FFFFFF"/>
        <w:spacing w:lineRule="auto" w:line="240" w:before="0" w:after="0"/>
        <w:ind w:left="945" w:hanging="360"/>
        <w:rPr>
          <w:rFonts w:eastAsia="Times New Roman" w:cs="Calibri" w:cstheme="minorHAnsi"/>
          <w:color w:val="212529"/>
          <w:lang w:eastAsia="fr-FR"/>
        </w:rPr>
      </w:pPr>
      <w:r>
        <w:rPr>
          <w:rFonts w:eastAsia="Times New Roman" w:cs="Calibri" w:cstheme="minorHAnsi"/>
          <w:color w:val="212529"/>
          <w:lang w:eastAsia="fr-FR"/>
        </w:rPr>
        <w:t>Des tickets restaurants avec une participation de la collectivité à hauteur de 50%,</w:t>
      </w:r>
    </w:p>
    <w:p>
      <w:pPr>
        <w:pStyle w:val="Normal"/>
        <w:numPr>
          <w:ilvl w:val="0"/>
          <w:numId w:val="1"/>
        </w:numPr>
        <w:shd w:val="clear" w:color="auto" w:fill="FFFFFF"/>
        <w:spacing w:lineRule="auto" w:line="240" w:before="0" w:after="0"/>
        <w:ind w:left="945" w:hanging="360"/>
        <w:rPr>
          <w:rFonts w:eastAsia="Times New Roman" w:cs="Calibri" w:cstheme="minorHAnsi"/>
          <w:color w:val="212529"/>
          <w:lang w:eastAsia="fr-FR"/>
        </w:rPr>
      </w:pPr>
      <w:r>
        <w:rPr>
          <w:rFonts w:eastAsia="Times New Roman" w:cs="Calibri" w:cstheme="minorHAnsi"/>
          <w:color w:val="212529"/>
          <w:lang w:eastAsia="fr-FR"/>
        </w:rPr>
        <w:t>Une participation financière de la part de la collectivité à une mutuelle de santé pour un contrat « labellisé » (contrat famille ou individuel calculé en fonction du revenu net fiscal),</w:t>
      </w:r>
    </w:p>
    <w:p>
      <w:pPr>
        <w:pStyle w:val="Normal"/>
        <w:numPr>
          <w:ilvl w:val="0"/>
          <w:numId w:val="1"/>
        </w:numPr>
        <w:shd w:val="clear" w:color="auto" w:fill="FFFFFF"/>
        <w:spacing w:lineRule="auto" w:line="240" w:before="0" w:after="0"/>
        <w:ind w:left="945" w:hanging="360"/>
        <w:rPr>
          <w:rFonts w:eastAsia="Times New Roman" w:cs="Calibri" w:cstheme="minorHAnsi"/>
          <w:color w:val="212529"/>
          <w:lang w:eastAsia="fr-FR"/>
        </w:rPr>
      </w:pPr>
      <w:r>
        <w:rPr>
          <w:rFonts w:eastAsia="Times New Roman" w:cs="Calibri" w:cstheme="minorHAnsi"/>
          <w:color w:val="212529"/>
          <w:lang w:eastAsia="fr-FR"/>
        </w:rPr>
        <w:t>La possibilité d’adhérer au régime de prévoyance facultatif Collectam (prise en charge de 70 % par la collectivité),</w:t>
      </w:r>
    </w:p>
    <w:p>
      <w:pPr>
        <w:pStyle w:val="Normal"/>
        <w:numPr>
          <w:ilvl w:val="0"/>
          <w:numId w:val="1"/>
        </w:numPr>
        <w:shd w:val="clear" w:color="auto" w:fill="FFFFFF"/>
        <w:spacing w:lineRule="auto" w:line="240" w:before="0" w:after="0"/>
        <w:ind w:left="945" w:hanging="360"/>
        <w:rPr>
          <w:rFonts w:eastAsia="Times New Roman" w:cs="Calibri" w:cstheme="minorHAnsi"/>
          <w:color w:val="212529"/>
          <w:lang w:eastAsia="fr-FR"/>
        </w:rPr>
      </w:pPr>
      <w:r>
        <w:rPr>
          <w:rFonts w:eastAsia="Times New Roman" w:cs="Calibri" w:cstheme="minorHAnsi"/>
          <w:color w:val="212529"/>
          <w:lang w:eastAsia="fr-FR"/>
        </w:rPr>
        <w:t>Des animations et autres avantages pour chaque agent et leurs enfants, proposés par l’association Sports et Loisirs et le Comité d’action sociale du personnel territorial des Pyrénées-Atlantiques,</w:t>
      </w:r>
    </w:p>
    <w:p>
      <w:pPr>
        <w:pStyle w:val="Normal"/>
        <w:numPr>
          <w:ilvl w:val="0"/>
          <w:numId w:val="1"/>
        </w:numPr>
        <w:shd w:val="clear" w:color="auto" w:fill="FFFFFF"/>
        <w:spacing w:lineRule="auto" w:line="240" w:before="0" w:after="0"/>
        <w:ind w:left="945" w:hanging="360"/>
        <w:rPr>
          <w:rFonts w:eastAsia="Times New Roman" w:cs="Calibri" w:cstheme="minorHAnsi"/>
          <w:color w:val="212529"/>
          <w:lang w:eastAsia="fr-FR"/>
        </w:rPr>
      </w:pPr>
      <w:r>
        <w:rPr>
          <w:rFonts w:eastAsia="Times New Roman" w:cs="Calibri" w:cstheme="minorHAnsi"/>
          <w:color w:val="212529"/>
          <w:lang w:eastAsia="fr-FR"/>
        </w:rPr>
        <w:t>La possibilité de bénéficier du forfait mobilités durables, si vous vous déplacez au moyen d’un vélo (ou vélo à assistance électrique) ou que vous faites du covoiturage (en tant que conducteur ou passager).</w:t>
      </w:r>
    </w:p>
    <w:p>
      <w:pPr>
        <w:pStyle w:val="Normal"/>
        <w:tabs>
          <w:tab w:val="clear" w:pos="708"/>
          <w:tab w:val="left" w:pos="3030" w:leader="none"/>
          <w:tab w:val="center" w:pos="4536" w:leader="none"/>
        </w:tabs>
        <w:rPr>
          <w:rFonts w:cs="Calibri" w:cstheme="minorHAnsi"/>
        </w:rPr>
      </w:pPr>
      <w:r>
        <w:rPr/>
      </w:r>
    </w:p>
    <w:p>
      <w:pPr>
        <w:pStyle w:val="Normal"/>
        <w:tabs>
          <w:tab w:val="clear" w:pos="708"/>
          <w:tab w:val="left" w:pos="3030" w:leader="none"/>
          <w:tab w:val="center" w:pos="4536" w:leader="none"/>
        </w:tabs>
        <w:rPr>
          <w:rFonts w:cs="Calibri" w:cstheme="minorHAnsi"/>
        </w:rPr>
      </w:pPr>
      <w:r>
        <w:rPr>
          <w:rFonts w:cs="Calibri" w:cstheme="minorHAnsi"/>
        </w:rPr>
        <w:t xml:space="preserve">Retrouvez le profil de poste détaillé sur notre site : </w:t>
      </w:r>
      <w:hyperlink r:id="rId2">
        <w:r>
          <w:rPr>
            <w:rStyle w:val="LienInternet"/>
            <w:rFonts w:cs="Calibri" w:cstheme="minorHAnsi"/>
          </w:rPr>
          <w:t>www.cc-lacqorthez.fr</w:t>
        </w:r>
      </w:hyperlink>
    </w:p>
    <w:p>
      <w:pPr>
        <w:pStyle w:val="Normal"/>
        <w:spacing w:before="0" w:after="0"/>
        <w:rPr>
          <w:rStyle w:val="LienInternet"/>
          <w:rFonts w:cs="Calibri" w:cstheme="minorHAnsi"/>
        </w:rPr>
      </w:pPr>
      <w:r>
        <w:rPr>
          <w:rFonts w:cs="Calibri" w:cstheme="minorHAnsi"/>
        </w:rPr>
        <w:t>Merci de bien vouloir adresser votre candidature par courrier à : Monsieur le Président de la Communauté de Communes de Lacq-Orthez, Rond-point des chênes BP 73, 64150 MOURENX ou par courriel à :  </w:t>
      </w:r>
      <w:hyperlink r:id="rId3">
        <w:r>
          <w:rPr>
            <w:rStyle w:val="LienInternet"/>
            <w:rFonts w:cs="Calibri" w:cstheme="minorHAnsi"/>
          </w:rPr>
          <w:t>contact@cc-lacqorthez.fr</w:t>
        </w:r>
      </w:hyperlink>
    </w:p>
    <w:p>
      <w:pPr>
        <w:pStyle w:val="Normal"/>
        <w:spacing w:before="0" w:after="0"/>
        <w:rPr>
          <w:b/>
          <w:b/>
          <w:bCs/>
        </w:rPr>
      </w:pPr>
      <w:r>
        <w:rPr>
          <w:rStyle w:val="LienInternet"/>
          <w:rFonts w:cs="Calibri" w:cstheme="minorHAnsi"/>
          <w:b/>
          <w:bCs/>
          <w:color w:val="auto"/>
          <w:u w:val="none"/>
        </w:rPr>
        <w:t>Avant le 31/05/2024</w:t>
      </w:r>
    </w:p>
    <w:p>
      <w:pPr>
        <w:pStyle w:val="Normal"/>
        <w:spacing w:before="0" w:after="160"/>
        <w:jc w:val="both"/>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5d18cf"/>
    <w:rPr>
      <w:color w:val="0563C1" w:themeColor="hyperlink"/>
      <w:u w:val="single"/>
    </w:rPr>
  </w:style>
  <w:style w:type="character" w:styleId="Strong">
    <w:name w:val="Strong"/>
    <w:basedOn w:val="DefaultParagraphFont"/>
    <w:uiPriority w:val="22"/>
    <w:qFormat/>
    <w:rsid w:val="00011eb7"/>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c-lacqorthez.fr/" TargetMode="External"/><Relationship Id="rId3" Type="http://schemas.openxmlformats.org/officeDocument/2006/relationships/hyperlink" Target="javascrip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LibreOffice/7.3.4.2$Windows_X86_64 LibreOffice_project/728fec16bd5f605073805c3c9e7c4212a0120dc5</Application>
  <AppVersion>15.0000</AppVersion>
  <Pages>2</Pages>
  <Words>530</Words>
  <Characters>3073</Characters>
  <CharactersWithSpaces>3584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2024-04-15T15:59:00Z</dcterms:created>
  <dc:creator>ARSENE Marie-Maelle</dc:creator>
  <dc:description/>
  <dc:language>fr-FR</dc:language>
  <cp:lastModifiedBy/>
  <dcterms:modified xsi:type="dcterms:W3CDTF">2024-04-19T11:24:21Z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