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3149" w:rsidRPr="000927B5" w:rsidRDefault="00000000" w:rsidP="00073149">
      <w:pPr>
        <w:rPr>
          <w:rFonts w:cstheme="minorHAnsi"/>
          <w:b/>
          <w:bCs/>
        </w:rPr>
      </w:pPr>
      <w:hyperlink r:id="rId4" w:tgtFrame="_blank" w:history="1">
        <w:r w:rsidR="00073149" w:rsidRPr="000927B5">
          <w:rPr>
            <w:rStyle w:val="Lienhypertexte"/>
            <w:rFonts w:cstheme="minorHAnsi"/>
            <w:b/>
            <w:bCs/>
            <w:color w:val="auto"/>
            <w:u w:val="none"/>
            <w:bdr w:val="none" w:sz="0" w:space="0" w:color="auto" w:frame="1"/>
          </w:rPr>
          <w:t>La Communauté de Communes de Lacq-Orthez, </w:t>
        </w:r>
      </w:hyperlink>
      <w:r w:rsidR="00073149" w:rsidRPr="000927B5">
        <w:rPr>
          <w:rStyle w:val="lev"/>
          <w:rFonts w:cstheme="minorHAnsi"/>
          <w:bdr w:val="none" w:sz="0" w:space="0" w:color="auto" w:frame="1"/>
          <w:shd w:val="clear" w:color="auto" w:fill="FFFFFF"/>
        </w:rPr>
        <w:t>Pyrénées-Atlantiques, 61 communes, 55 000 habitants, 1</w:t>
      </w:r>
      <w:r w:rsidR="00073149" w:rsidRPr="000927B5">
        <w:rPr>
          <w:rStyle w:val="lev"/>
          <w:rFonts w:cstheme="minorHAnsi"/>
          <w:bdr w:val="none" w:sz="0" w:space="0" w:color="auto" w:frame="1"/>
          <w:vertAlign w:val="superscript"/>
        </w:rPr>
        <w:t>er</w:t>
      </w:r>
      <w:r w:rsidR="00073149" w:rsidRPr="000927B5">
        <w:rPr>
          <w:rStyle w:val="lev"/>
          <w:rFonts w:cstheme="minorHAnsi"/>
          <w:bdr w:val="none" w:sz="0" w:space="0" w:color="auto" w:frame="1"/>
          <w:shd w:val="clear" w:color="auto" w:fill="FFFFFF"/>
        </w:rPr>
        <w:t> pôle économique du Département</w:t>
      </w:r>
    </w:p>
    <w:p w:rsidR="00A77F86" w:rsidRPr="000927B5" w:rsidRDefault="00073149" w:rsidP="00073149">
      <w:pPr>
        <w:rPr>
          <w:rFonts w:cstheme="minorHAnsi"/>
        </w:rPr>
      </w:pPr>
      <w:r w:rsidRPr="000927B5">
        <w:rPr>
          <w:rFonts w:cstheme="minorHAnsi"/>
        </w:rPr>
        <w:t>Lacq Orthez est partie prenante dans un programme Territoire Engagé Transition Ecologique</w:t>
      </w:r>
      <w:r w:rsidR="000927B5">
        <w:rPr>
          <w:rFonts w:cstheme="minorHAnsi"/>
        </w:rPr>
        <w:t xml:space="preserve"> et recrute un</w:t>
      </w:r>
      <w:r w:rsidR="00A77F86" w:rsidRPr="000927B5">
        <w:rPr>
          <w:rFonts w:cstheme="minorHAnsi"/>
        </w:rPr>
        <w:t xml:space="preserve"> </w:t>
      </w:r>
    </w:p>
    <w:p w:rsidR="00A77F86" w:rsidRPr="000927B5" w:rsidRDefault="00A77F86" w:rsidP="00073149">
      <w:pPr>
        <w:rPr>
          <w:rFonts w:cstheme="minorHAnsi"/>
          <w:b/>
          <w:bCs/>
        </w:rPr>
      </w:pPr>
      <w:r w:rsidRPr="000927B5">
        <w:rPr>
          <w:rFonts w:cstheme="minorHAnsi"/>
          <w:b/>
          <w:bCs/>
        </w:rPr>
        <w:t>R</w:t>
      </w:r>
      <w:r w:rsidR="00073149" w:rsidRPr="000927B5">
        <w:rPr>
          <w:rFonts w:cstheme="minorHAnsi"/>
          <w:b/>
          <w:bCs/>
        </w:rPr>
        <w:t xml:space="preserve">esponsable du service énergies-climat-air </w:t>
      </w:r>
      <w:r w:rsidRPr="000927B5">
        <w:rPr>
          <w:rFonts w:cstheme="minorHAnsi"/>
          <w:b/>
          <w:bCs/>
        </w:rPr>
        <w:t>(h/f)</w:t>
      </w:r>
    </w:p>
    <w:p w:rsidR="0091554A" w:rsidRPr="000927B5" w:rsidRDefault="0091554A" w:rsidP="00073149">
      <w:pPr>
        <w:rPr>
          <w:rFonts w:cstheme="minorHAnsi"/>
          <w:b/>
          <w:bCs/>
        </w:rPr>
      </w:pPr>
      <w:r w:rsidRPr="000927B5">
        <w:rPr>
          <w:rFonts w:cstheme="minorHAnsi"/>
          <w:b/>
          <w:bCs/>
        </w:rPr>
        <w:t>Ingénieur</w:t>
      </w:r>
      <w:r w:rsidR="00C204EB">
        <w:rPr>
          <w:rFonts w:cstheme="minorHAnsi"/>
          <w:b/>
          <w:bCs/>
        </w:rPr>
        <w:t xml:space="preserve"> – Filière technique</w:t>
      </w:r>
    </w:p>
    <w:p w:rsidR="000927B5" w:rsidRDefault="000927B5" w:rsidP="000927B5">
      <w:pPr>
        <w:spacing w:after="0"/>
        <w:jc w:val="both"/>
        <w:rPr>
          <w:rFonts w:eastAsia="Times New Roman" w:cstheme="minorHAnsi"/>
          <w:color w:val="222222"/>
          <w:kern w:val="0"/>
          <w:lang w:eastAsia="fr-FR"/>
          <w14:ligatures w14:val="none"/>
        </w:rPr>
      </w:pPr>
      <w:r>
        <w:rPr>
          <w:rFonts w:cstheme="minorHAnsi"/>
        </w:rPr>
        <w:t xml:space="preserve">Vous </w:t>
      </w:r>
      <w:r w:rsidRPr="000927B5">
        <w:rPr>
          <w:rFonts w:eastAsia="Times New Roman" w:cstheme="minorHAnsi"/>
          <w:color w:val="000000"/>
          <w:kern w:val="0"/>
          <w:lang w:eastAsia="fr-FR"/>
          <w14:ligatures w14:val="none"/>
        </w:rPr>
        <w:t>intégrez une collectivité dont la trajectoire est résolument tournée vers les transitions énergétique et écologique et intervient à plusieurs niveaux :</w:t>
      </w:r>
    </w:p>
    <w:p w:rsidR="000927B5" w:rsidRDefault="000927B5" w:rsidP="000927B5">
      <w:pPr>
        <w:spacing w:after="0"/>
        <w:jc w:val="both"/>
        <w:rPr>
          <w:rFonts w:eastAsia="Times New Roman" w:cstheme="minorHAnsi"/>
          <w:color w:val="000000"/>
          <w:kern w:val="0"/>
          <w:lang w:eastAsia="fr-FR"/>
          <w14:ligatures w14:val="none"/>
        </w:rPr>
      </w:pPr>
      <w:r w:rsidRPr="000927B5">
        <w:rPr>
          <w:rFonts w:eastAsia="Times New Roman" w:cstheme="minorHAnsi"/>
          <w:color w:val="000000"/>
          <w:kern w:val="0"/>
          <w:lang w:eastAsia="fr-FR"/>
          <w14:ligatures w14:val="none"/>
        </w:rPr>
        <w:t>- </w:t>
      </w:r>
      <w:r w:rsidRPr="000927B5">
        <w:rPr>
          <w:rFonts w:eastAsia="Times New Roman" w:cstheme="minorHAnsi"/>
          <w:b/>
          <w:bCs/>
          <w:color w:val="000000"/>
          <w:kern w:val="0"/>
          <w:lang w:eastAsia="fr-FR"/>
          <w14:ligatures w14:val="none"/>
        </w:rPr>
        <w:t>stratégique</w:t>
      </w:r>
      <w:r w:rsidRPr="000927B5">
        <w:rPr>
          <w:rFonts w:eastAsia="Times New Roman" w:cstheme="minorHAnsi"/>
          <w:color w:val="000000"/>
          <w:kern w:val="0"/>
          <w:lang w:eastAsia="fr-FR"/>
          <w14:ligatures w14:val="none"/>
        </w:rPr>
        <w:t> dans la définition des objectifs du territoire en faveur de la transition énergétique et le soutien à la déclinaison des orientations politiques</w:t>
      </w:r>
    </w:p>
    <w:p w:rsidR="000927B5" w:rsidRDefault="000927B5" w:rsidP="000927B5">
      <w:pPr>
        <w:spacing w:after="0"/>
        <w:jc w:val="both"/>
        <w:rPr>
          <w:rFonts w:eastAsia="Times New Roman" w:cstheme="minorHAnsi"/>
          <w:color w:val="000000"/>
          <w:kern w:val="0"/>
          <w:lang w:eastAsia="fr-FR"/>
          <w14:ligatures w14:val="none"/>
        </w:rPr>
      </w:pPr>
      <w:r w:rsidRPr="000927B5">
        <w:rPr>
          <w:rFonts w:eastAsia="Times New Roman" w:cstheme="minorHAnsi"/>
          <w:color w:val="000000"/>
          <w:kern w:val="0"/>
          <w:lang w:eastAsia="fr-FR"/>
          <w14:ligatures w14:val="none"/>
        </w:rPr>
        <w:t>- </w:t>
      </w:r>
      <w:r w:rsidRPr="000927B5">
        <w:rPr>
          <w:rFonts w:eastAsia="Times New Roman" w:cstheme="minorHAnsi"/>
          <w:b/>
          <w:bCs/>
          <w:color w:val="000000"/>
          <w:kern w:val="0"/>
          <w:lang w:eastAsia="fr-FR"/>
          <w14:ligatures w14:val="none"/>
        </w:rPr>
        <w:t>technique</w:t>
      </w:r>
      <w:r w:rsidRPr="000927B5">
        <w:rPr>
          <w:rFonts w:eastAsia="Times New Roman" w:cstheme="minorHAnsi"/>
          <w:color w:val="000000"/>
          <w:kern w:val="0"/>
          <w:lang w:eastAsia="fr-FR"/>
          <w14:ligatures w14:val="none"/>
        </w:rPr>
        <w:t> pour les conseils, l’accompagnement et la mise en œuvre des dispositifs en cours et de la concrétisation des actions</w:t>
      </w:r>
    </w:p>
    <w:p w:rsidR="000927B5" w:rsidRDefault="000927B5" w:rsidP="000927B5">
      <w:pPr>
        <w:spacing w:after="0"/>
        <w:jc w:val="both"/>
        <w:rPr>
          <w:rFonts w:eastAsia="Times New Roman" w:cstheme="minorHAnsi"/>
          <w:color w:val="000000"/>
          <w:kern w:val="0"/>
          <w:lang w:eastAsia="fr-FR"/>
          <w14:ligatures w14:val="none"/>
        </w:rPr>
      </w:pPr>
      <w:r w:rsidRPr="000927B5">
        <w:rPr>
          <w:rFonts w:eastAsia="Times New Roman" w:cstheme="minorHAnsi"/>
          <w:color w:val="000000"/>
          <w:kern w:val="0"/>
          <w:lang w:eastAsia="fr-FR"/>
          <w14:ligatures w14:val="none"/>
        </w:rPr>
        <w:t>- </w:t>
      </w:r>
      <w:r w:rsidRPr="000927B5">
        <w:rPr>
          <w:rFonts w:eastAsia="Times New Roman" w:cstheme="minorHAnsi"/>
          <w:b/>
          <w:bCs/>
          <w:color w:val="000000"/>
          <w:kern w:val="0"/>
          <w:lang w:eastAsia="fr-FR"/>
          <w14:ligatures w14:val="none"/>
        </w:rPr>
        <w:t>réglementaire</w:t>
      </w:r>
      <w:r w:rsidRPr="000927B5">
        <w:rPr>
          <w:rFonts w:eastAsia="Times New Roman" w:cstheme="minorHAnsi"/>
          <w:color w:val="000000"/>
          <w:kern w:val="0"/>
          <w:lang w:eastAsia="fr-FR"/>
          <w14:ligatures w14:val="none"/>
        </w:rPr>
        <w:t> en assurant une veille juridique et technique</w:t>
      </w:r>
    </w:p>
    <w:p w:rsidR="000927B5" w:rsidRDefault="000927B5" w:rsidP="000927B5">
      <w:pPr>
        <w:spacing w:after="0"/>
        <w:jc w:val="both"/>
        <w:rPr>
          <w:rFonts w:eastAsia="Times New Roman" w:cstheme="minorHAnsi"/>
          <w:color w:val="000000"/>
          <w:kern w:val="0"/>
          <w:lang w:eastAsia="fr-FR"/>
          <w14:ligatures w14:val="none"/>
        </w:rPr>
      </w:pPr>
      <w:r w:rsidRPr="000927B5">
        <w:rPr>
          <w:rFonts w:eastAsia="Times New Roman" w:cstheme="minorHAnsi"/>
          <w:color w:val="000000"/>
          <w:kern w:val="0"/>
          <w:lang w:eastAsia="fr-FR"/>
          <w14:ligatures w14:val="none"/>
        </w:rPr>
        <w:t>- </w:t>
      </w:r>
      <w:r w:rsidRPr="000927B5">
        <w:rPr>
          <w:rFonts w:eastAsia="Times New Roman" w:cstheme="minorHAnsi"/>
          <w:b/>
          <w:bCs/>
          <w:color w:val="000000"/>
          <w:kern w:val="0"/>
          <w:lang w:eastAsia="fr-FR"/>
          <w14:ligatures w14:val="none"/>
        </w:rPr>
        <w:t>opérationnel</w:t>
      </w:r>
      <w:r w:rsidRPr="000927B5">
        <w:rPr>
          <w:rFonts w:eastAsia="Times New Roman" w:cstheme="minorHAnsi"/>
          <w:color w:val="000000"/>
          <w:kern w:val="0"/>
          <w:lang w:eastAsia="fr-FR"/>
          <w14:ligatures w14:val="none"/>
        </w:rPr>
        <w:t> par la rédaction de documents de référence ou l’implication directe dans des dispositifs comme le guichet habitat énergie</w:t>
      </w:r>
    </w:p>
    <w:p w:rsidR="000927B5" w:rsidRPr="000927B5" w:rsidRDefault="000927B5" w:rsidP="000927B5">
      <w:pPr>
        <w:spacing w:after="0"/>
        <w:jc w:val="both"/>
        <w:rPr>
          <w:rFonts w:eastAsia="Times New Roman" w:cstheme="minorHAnsi"/>
          <w:color w:val="222222"/>
          <w:kern w:val="0"/>
          <w:lang w:eastAsia="fr-FR"/>
          <w14:ligatures w14:val="none"/>
        </w:rPr>
      </w:pPr>
      <w:r w:rsidRPr="000927B5">
        <w:rPr>
          <w:rFonts w:eastAsia="Times New Roman" w:cstheme="minorHAnsi"/>
          <w:color w:val="000000"/>
          <w:kern w:val="0"/>
          <w:lang w:eastAsia="fr-FR"/>
          <w14:ligatures w14:val="none"/>
        </w:rPr>
        <w:t>- </w:t>
      </w:r>
      <w:r w:rsidRPr="000927B5">
        <w:rPr>
          <w:rFonts w:eastAsia="Times New Roman" w:cstheme="minorHAnsi"/>
          <w:b/>
          <w:bCs/>
          <w:color w:val="000000"/>
          <w:kern w:val="0"/>
          <w:lang w:eastAsia="fr-FR"/>
          <w14:ligatures w14:val="none"/>
        </w:rPr>
        <w:t>financier</w:t>
      </w:r>
      <w:r w:rsidRPr="000927B5">
        <w:rPr>
          <w:rFonts w:eastAsia="Times New Roman" w:cstheme="minorHAnsi"/>
          <w:color w:val="000000"/>
          <w:kern w:val="0"/>
          <w:lang w:eastAsia="fr-FR"/>
          <w14:ligatures w14:val="none"/>
        </w:rPr>
        <w:t> à la recherche de sources de financement à travers notamment les appels à projets</w:t>
      </w:r>
    </w:p>
    <w:p w:rsidR="000927B5" w:rsidRDefault="000927B5" w:rsidP="000927B5">
      <w:pPr>
        <w:shd w:val="clear" w:color="auto" w:fill="FFFFFF"/>
        <w:spacing w:after="0" w:line="240" w:lineRule="auto"/>
        <w:jc w:val="both"/>
        <w:rPr>
          <w:rFonts w:eastAsia="Times New Roman" w:cstheme="minorHAnsi"/>
          <w:color w:val="000000"/>
          <w:kern w:val="0"/>
          <w:lang w:eastAsia="fr-FR"/>
          <w14:ligatures w14:val="none"/>
        </w:rPr>
      </w:pPr>
      <w:r w:rsidRPr="000927B5">
        <w:rPr>
          <w:rFonts w:eastAsia="Times New Roman" w:cstheme="minorHAnsi"/>
          <w:b/>
          <w:bCs/>
          <w:color w:val="000000"/>
          <w:kern w:val="0"/>
          <w:lang w:eastAsia="fr-FR"/>
          <w14:ligatures w14:val="none"/>
        </w:rPr>
        <w:t>- animation (pédagogique)</w:t>
      </w:r>
      <w:r w:rsidRPr="000927B5">
        <w:rPr>
          <w:rFonts w:eastAsia="Times New Roman" w:cstheme="minorHAnsi"/>
          <w:color w:val="000000"/>
          <w:kern w:val="0"/>
          <w:lang w:eastAsia="fr-FR"/>
          <w14:ligatures w14:val="none"/>
        </w:rPr>
        <w:t> en veillant à l’appropriation et l’acculturation des différents acteurs du territoire grâce à la vulgarisation des données et de la compréhension des enjeux</w:t>
      </w:r>
      <w:r>
        <w:rPr>
          <w:rFonts w:eastAsia="Times New Roman" w:cstheme="minorHAnsi"/>
          <w:color w:val="000000"/>
          <w:kern w:val="0"/>
          <w:lang w:eastAsia="fr-FR"/>
          <w14:ligatures w14:val="none"/>
        </w:rPr>
        <w:t>.</w:t>
      </w:r>
    </w:p>
    <w:p w:rsidR="000927B5" w:rsidRDefault="000927B5" w:rsidP="000927B5">
      <w:pPr>
        <w:shd w:val="clear" w:color="auto" w:fill="FFFFFF"/>
        <w:spacing w:after="0" w:line="240" w:lineRule="auto"/>
        <w:jc w:val="both"/>
        <w:rPr>
          <w:rFonts w:eastAsia="Times New Roman" w:cstheme="minorHAnsi"/>
          <w:color w:val="000000"/>
          <w:kern w:val="0"/>
          <w:lang w:eastAsia="fr-FR"/>
          <w14:ligatures w14:val="none"/>
        </w:rPr>
      </w:pPr>
    </w:p>
    <w:p w:rsidR="000927B5" w:rsidRPr="000927B5" w:rsidRDefault="000927B5" w:rsidP="00C204EB">
      <w:pPr>
        <w:shd w:val="clear" w:color="auto" w:fill="FFFFFF"/>
        <w:spacing w:after="0" w:line="240" w:lineRule="auto"/>
        <w:jc w:val="both"/>
        <w:rPr>
          <w:rFonts w:eastAsia="Times New Roman" w:cstheme="minorHAnsi"/>
          <w:color w:val="222222"/>
          <w:kern w:val="0"/>
          <w:lang w:eastAsia="fr-FR"/>
          <w14:ligatures w14:val="none"/>
        </w:rPr>
      </w:pPr>
      <w:r>
        <w:rPr>
          <w:rFonts w:eastAsia="Times New Roman" w:cstheme="minorHAnsi"/>
          <w:color w:val="000000"/>
          <w:kern w:val="0"/>
          <w:lang w:eastAsia="fr-FR"/>
          <w14:ligatures w14:val="none"/>
        </w:rPr>
        <w:t>Dans ce cadre, vous missions sont les suivantes :</w:t>
      </w:r>
    </w:p>
    <w:p w:rsidR="000927B5" w:rsidRPr="000927B5" w:rsidRDefault="000927B5" w:rsidP="00C204EB">
      <w:pPr>
        <w:spacing w:after="0"/>
        <w:jc w:val="both"/>
        <w:rPr>
          <w:rFonts w:cstheme="minorHAnsi"/>
        </w:rPr>
      </w:pPr>
      <w:r>
        <w:rPr>
          <w:rFonts w:cstheme="minorHAnsi"/>
        </w:rPr>
        <w:t xml:space="preserve">- </w:t>
      </w:r>
      <w:r w:rsidRPr="000927B5">
        <w:rPr>
          <w:rFonts w:cstheme="minorHAnsi"/>
        </w:rPr>
        <w:t>Finaliser le PCAET et assurer son animation et son suivi</w:t>
      </w:r>
    </w:p>
    <w:p w:rsidR="000927B5" w:rsidRPr="000927B5" w:rsidRDefault="000927B5" w:rsidP="00C204EB">
      <w:pPr>
        <w:spacing w:after="0"/>
        <w:jc w:val="both"/>
        <w:rPr>
          <w:rFonts w:cstheme="minorHAnsi"/>
        </w:rPr>
      </w:pPr>
      <w:r w:rsidRPr="000927B5">
        <w:rPr>
          <w:rFonts w:cstheme="minorHAnsi"/>
        </w:rPr>
        <w:t>- Compléter ponctuellement l’équipe du guichet habitat énergie par le conseil aux particuliers et aux acteurs dans la rénovation du bâti</w:t>
      </w:r>
    </w:p>
    <w:p w:rsidR="000927B5" w:rsidRPr="000927B5" w:rsidRDefault="000927B5" w:rsidP="00C204EB">
      <w:pPr>
        <w:spacing w:after="0"/>
        <w:jc w:val="both"/>
        <w:rPr>
          <w:rFonts w:cstheme="minorHAnsi"/>
        </w:rPr>
      </w:pPr>
      <w:r w:rsidRPr="000927B5">
        <w:rPr>
          <w:rFonts w:cstheme="minorHAnsi"/>
        </w:rPr>
        <w:t>- Assurer la prise en charge de tous les dossiers sur la qualité de l’air, les nuisances olfactives et les risques technologiques</w:t>
      </w:r>
    </w:p>
    <w:p w:rsidR="000927B5" w:rsidRPr="00003396" w:rsidRDefault="000927B5" w:rsidP="00C204EB">
      <w:pPr>
        <w:spacing w:after="0"/>
        <w:jc w:val="both"/>
        <w:rPr>
          <w:rFonts w:ascii="Open Sans" w:hAnsi="Open Sans" w:cs="Open Sans"/>
          <w:bCs/>
          <w:color w:val="000000"/>
        </w:rPr>
      </w:pPr>
      <w:r w:rsidRPr="000927B5">
        <w:rPr>
          <w:rFonts w:cstheme="minorHAnsi"/>
        </w:rPr>
        <w:t>- Travailler en lien étroit avec la personne en charge de la transition écologique (dont le COT) pour le volet transition énergétique</w:t>
      </w:r>
      <w:r>
        <w:rPr>
          <w:rFonts w:cstheme="minorHAnsi"/>
        </w:rPr>
        <w:t>.</w:t>
      </w:r>
      <w:bookmarkStart w:id="0" w:name="_Hlk134027800"/>
    </w:p>
    <w:bookmarkEnd w:id="0"/>
    <w:p w:rsidR="000927B5" w:rsidRPr="000927B5" w:rsidRDefault="000927B5" w:rsidP="00073149">
      <w:pPr>
        <w:rPr>
          <w:rFonts w:cstheme="minorHAnsi"/>
        </w:rPr>
      </w:pPr>
    </w:p>
    <w:p w:rsidR="00073149" w:rsidRPr="000927B5" w:rsidRDefault="0091554A" w:rsidP="00C204EB">
      <w:pPr>
        <w:spacing w:after="0"/>
        <w:rPr>
          <w:rFonts w:cstheme="minorHAnsi"/>
        </w:rPr>
      </w:pPr>
      <w:r w:rsidRPr="000927B5">
        <w:rPr>
          <w:rFonts w:cstheme="minorHAnsi"/>
        </w:rPr>
        <w:t>De formation Bac+5 minimum dans le domaine de l’environnement en particulier énergie, qualité de l’air et santé environnement, vous disposez de solides bases scientifiques dans ces domaines et d’une expérience dans un poste similaire. Vous connaissez les enjeux énergétiques et écologiques en lien avec le PCAET et plus largement avec les politiques publiques, les différents documents d’aménagement des collectivités (projet de territoire, PLH, PLUI, …) et le fonctionnement des collectivités.</w:t>
      </w:r>
    </w:p>
    <w:p w:rsidR="0091554A" w:rsidRDefault="0091554A" w:rsidP="00C204EB">
      <w:pPr>
        <w:spacing w:after="0"/>
        <w:rPr>
          <w:rFonts w:cstheme="minorHAnsi"/>
        </w:rPr>
      </w:pPr>
      <w:r w:rsidRPr="000927B5">
        <w:rPr>
          <w:rFonts w:cstheme="minorHAnsi"/>
        </w:rPr>
        <w:t>Apte à travailler en mode projet et à développer un réseau, à suivre et analyser des dossiers techniques, vous faites preuve de qualités rédactionnelles, d’esprit de synthèse</w:t>
      </w:r>
      <w:r w:rsidR="00633E47" w:rsidRPr="000927B5">
        <w:rPr>
          <w:rFonts w:cstheme="minorHAnsi"/>
        </w:rPr>
        <w:t xml:space="preserve">, d’autonomie et de sens du contact. Vous maîtrisez les outils bureautiques. </w:t>
      </w:r>
    </w:p>
    <w:p w:rsidR="00C204EB" w:rsidRDefault="00C204EB" w:rsidP="00C204EB">
      <w:pPr>
        <w:spacing w:after="0"/>
        <w:rPr>
          <w:rFonts w:cstheme="minorHAnsi"/>
        </w:rPr>
      </w:pPr>
    </w:p>
    <w:p w:rsidR="00200FAC" w:rsidRDefault="00200FAC" w:rsidP="00200FAC">
      <w:pPr>
        <w:tabs>
          <w:tab w:val="left" w:pos="3030"/>
          <w:tab w:val="center" w:pos="4536"/>
        </w:tabs>
        <w:rPr>
          <w:rFonts w:ascii="Calibri" w:hAnsi="Calibri" w:cs="Calibri"/>
        </w:rPr>
      </w:pPr>
      <w:r w:rsidRPr="00200FAC">
        <w:rPr>
          <w:rFonts w:ascii="Calibri" w:hAnsi="Calibri" w:cs="Calibri"/>
        </w:rPr>
        <w:t xml:space="preserve">Poste à pourvoir en </w:t>
      </w:r>
      <w:r w:rsidR="00A768F7">
        <w:rPr>
          <w:rFonts w:ascii="Calibri" w:hAnsi="Calibri" w:cs="Calibri"/>
        </w:rPr>
        <w:t xml:space="preserve">octobre/novembre </w:t>
      </w:r>
      <w:r w:rsidRPr="00200FAC">
        <w:rPr>
          <w:rFonts w:ascii="Calibri" w:hAnsi="Calibri" w:cs="Calibri"/>
        </w:rPr>
        <w:t>2023.</w:t>
      </w:r>
    </w:p>
    <w:p w:rsidR="00200FAC" w:rsidRDefault="00200FAC" w:rsidP="00200FAC">
      <w:pPr>
        <w:tabs>
          <w:tab w:val="left" w:pos="3030"/>
          <w:tab w:val="center" w:pos="4536"/>
        </w:tabs>
        <w:rPr>
          <w:rFonts w:ascii="Calibri" w:hAnsi="Calibri" w:cs="Calibri"/>
        </w:rPr>
      </w:pPr>
      <w:r>
        <w:rPr>
          <w:rFonts w:ascii="Calibri" w:hAnsi="Calibri" w:cs="Calibri"/>
        </w:rPr>
        <w:t xml:space="preserve">Retrouvez le profil de poste détaillé sur notre site : </w:t>
      </w:r>
      <w:hyperlink r:id="rId5" w:history="1">
        <w:r w:rsidRPr="00AA7967">
          <w:rPr>
            <w:rStyle w:val="Lienhypertexte"/>
            <w:rFonts w:ascii="Calibri" w:hAnsi="Calibri" w:cs="Calibri"/>
          </w:rPr>
          <w:t>www.cc-lacqorthez.fr</w:t>
        </w:r>
      </w:hyperlink>
    </w:p>
    <w:p w:rsidR="00C204EB" w:rsidRDefault="00200FAC" w:rsidP="00200FAC">
      <w:pPr>
        <w:spacing w:after="0"/>
        <w:rPr>
          <w:rStyle w:val="Lienhypertexte"/>
          <w:rFonts w:cstheme="minorHAnsi"/>
          <w:color w:val="auto"/>
          <w:u w:val="none"/>
          <w:bdr w:val="none" w:sz="0" w:space="0" w:color="auto" w:frame="1"/>
        </w:rPr>
      </w:pPr>
      <w:r w:rsidRPr="000A3644">
        <w:rPr>
          <w:rFonts w:cstheme="minorHAnsi"/>
        </w:rPr>
        <w:t>Merci de bien vouloir adresser votre candidature par courrier à : Monsieur le Président de la Communauté de Communes de Lacq-Orthez, Rond-point des chênes BP 73, 64150 MOURENX ou par courriel à</w:t>
      </w:r>
      <w:r>
        <w:rPr>
          <w:rFonts w:cstheme="minorHAnsi"/>
        </w:rPr>
        <w:t xml:space="preserve"> : </w:t>
      </w:r>
      <w:r w:rsidRPr="000A3644">
        <w:rPr>
          <w:rFonts w:cstheme="minorHAnsi"/>
        </w:rPr>
        <w:t> </w:t>
      </w:r>
      <w:hyperlink r:id="rId6" w:history="1">
        <w:r w:rsidRPr="000A3644">
          <w:rPr>
            <w:rStyle w:val="Lienhypertexte"/>
            <w:rFonts w:cstheme="minorHAnsi"/>
            <w:color w:val="auto"/>
            <w:u w:val="none"/>
            <w:bdr w:val="none" w:sz="0" w:space="0" w:color="auto" w:frame="1"/>
          </w:rPr>
          <w:t>contact@cc-lacqorthez.fr</w:t>
        </w:r>
      </w:hyperlink>
    </w:p>
    <w:p w:rsidR="00A768F7" w:rsidRPr="000927B5" w:rsidRDefault="00A768F7" w:rsidP="00200FAC">
      <w:pPr>
        <w:spacing w:after="0"/>
        <w:rPr>
          <w:rFonts w:cstheme="minorHAnsi"/>
        </w:rPr>
      </w:pPr>
      <w:r>
        <w:rPr>
          <w:rStyle w:val="Lienhypertexte"/>
          <w:rFonts w:cstheme="minorHAnsi"/>
          <w:color w:val="auto"/>
          <w:u w:val="none"/>
          <w:bdr w:val="none" w:sz="0" w:space="0" w:color="auto" w:frame="1"/>
        </w:rPr>
        <w:t>Avant le 14 juillet 2023.</w:t>
      </w:r>
    </w:p>
    <w:sectPr w:rsidR="00A768F7" w:rsidRPr="00092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49"/>
    <w:rsid w:val="00073149"/>
    <w:rsid w:val="000927B5"/>
    <w:rsid w:val="00200FAC"/>
    <w:rsid w:val="0036025E"/>
    <w:rsid w:val="00633E47"/>
    <w:rsid w:val="006D0A00"/>
    <w:rsid w:val="0091554A"/>
    <w:rsid w:val="00A768F7"/>
    <w:rsid w:val="00A77F86"/>
    <w:rsid w:val="00C20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994F"/>
  <w15:chartTrackingRefBased/>
  <w15:docId w15:val="{A1222BDC-F11B-4A6D-9C11-B960386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73149"/>
    <w:rPr>
      <w:b/>
      <w:bCs/>
    </w:rPr>
  </w:style>
  <w:style w:type="character" w:styleId="Lienhypertexte">
    <w:name w:val="Hyperlink"/>
    <w:basedOn w:val="Policepardfaut"/>
    <w:uiPriority w:val="99"/>
    <w:unhideWhenUsed/>
    <w:rsid w:val="00073149"/>
    <w:rPr>
      <w:color w:val="0000FF"/>
      <w:u w:val="single"/>
    </w:rPr>
  </w:style>
  <w:style w:type="character" w:styleId="Lienhypertextesuivivisit">
    <w:name w:val="FollowedHyperlink"/>
    <w:basedOn w:val="Policepardfaut"/>
    <w:uiPriority w:val="99"/>
    <w:semiHidden/>
    <w:unhideWhenUsed/>
    <w:rsid w:val="00200F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1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http://www.cc-lacqorthez.fr" TargetMode="External"/><Relationship Id="rId4" Type="http://schemas.openxmlformats.org/officeDocument/2006/relationships/hyperlink" Target="https://www.cc-lacqorthez.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460</Words>
  <Characters>2532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FOURNIL Marjorie</dc:creator>
  <cp:keywords/>
  <dc:description/>
  <cp:lastModifiedBy>FOURNIL Marjorie</cp:lastModifiedBy>
  <cp:revision>7</cp:revision>
  <dcterms:created xsi:type="dcterms:W3CDTF">2023-05-16T14:31:00Z</dcterms:created>
  <dcterms:modified xsi:type="dcterms:W3CDTF">2023-05-17T09:23:00Z</dcterms:modified>
</cp:coreProperties>
</file>