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F2B" w:rsidRDefault="00CE5F2B">
      <w:pPr>
        <w:rPr>
          <w:rFonts w:ascii="Calibri" w:hAnsi="Calibri"/>
          <w:sz w:val="21"/>
          <w:szCs w:val="21"/>
        </w:rPr>
      </w:pPr>
    </w:p>
    <w:p w:rsidR="00CE5F2B" w:rsidRDefault="00000000">
      <w:pPr>
        <w:rPr>
          <w:rFonts w:ascii="Calibri" w:hAnsi="Calibri"/>
          <w:sz w:val="21"/>
          <w:szCs w:val="21"/>
        </w:rPr>
      </w:pPr>
      <w:r>
        <w:rPr>
          <w:rFonts w:ascii="Calibri" w:hAnsi="Calibri"/>
          <w:sz w:val="21"/>
          <w:szCs w:val="21"/>
          <w:lang w:eastAsia="hi-IN" w:bidi="hi-IN"/>
        </w:rPr>
        <w:t xml:space="preserve">Dans le cadre de l’exercice de ses compétences, la Communauté Urbaine d'Arras (agglomération de plus de 108 000 habitants, 46 communes, à 50 minutes de Paris) recrute pour le </w:t>
      </w:r>
      <w:r>
        <w:rPr>
          <w:rFonts w:ascii="Calibri" w:hAnsi="Calibri"/>
          <w:sz w:val="21"/>
          <w:szCs w:val="21"/>
        </w:rPr>
        <w:t xml:space="preserve">Pôle Technique, </w:t>
      </w:r>
      <w:r w:rsidR="00D05340">
        <w:rPr>
          <w:rFonts w:ascii="Calibri" w:hAnsi="Calibri"/>
          <w:sz w:val="21"/>
          <w:szCs w:val="21"/>
        </w:rPr>
        <w:t xml:space="preserve">Direction </w:t>
      </w:r>
      <w:r>
        <w:rPr>
          <w:rFonts w:ascii="Calibri" w:hAnsi="Calibri" w:cs="Arial"/>
          <w:sz w:val="21"/>
          <w:szCs w:val="21"/>
        </w:rPr>
        <w:t>Cycle de l’Eau, service Assainissement</w:t>
      </w:r>
      <w:r w:rsidR="00FB3C25">
        <w:rPr>
          <w:rFonts w:ascii="Calibri" w:hAnsi="Calibri" w:cs="Arial"/>
          <w:sz w:val="21"/>
          <w:szCs w:val="21"/>
        </w:rPr>
        <w:t>,</w:t>
      </w:r>
      <w:r>
        <w:rPr>
          <w:rFonts w:ascii="Calibri" w:hAnsi="Calibri"/>
          <w:sz w:val="21"/>
          <w:szCs w:val="21"/>
        </w:rPr>
        <w:t xml:space="preserve"> un</w:t>
      </w:r>
    </w:p>
    <w:p w:rsidR="00CE5F2B" w:rsidRDefault="00CE5F2B">
      <w:pPr>
        <w:rPr>
          <w:rFonts w:ascii="Calibri" w:hAnsi="Calibri"/>
          <w:sz w:val="21"/>
          <w:szCs w:val="21"/>
        </w:rPr>
      </w:pPr>
    </w:p>
    <w:p w:rsidR="00CE5F2B" w:rsidRDefault="00000000">
      <w:pPr>
        <w:rPr>
          <w:rFonts w:ascii="Calibri" w:hAnsi="Calibri"/>
          <w:b/>
          <w:bCs/>
          <w:sz w:val="32"/>
          <w:szCs w:val="32"/>
          <w:lang w:eastAsia="hi-IN" w:bidi="hi-IN"/>
        </w:rPr>
      </w:pPr>
      <w:r>
        <w:rPr>
          <w:rFonts w:ascii="Calibri" w:hAnsi="Calibri"/>
          <w:b/>
          <w:bCs/>
          <w:sz w:val="32"/>
          <w:szCs w:val="32"/>
          <w:lang w:eastAsia="hi-IN" w:bidi="hi-IN"/>
        </w:rPr>
        <w:t>Technicien en charge des travaux de réseaux d’Assainissement h/f</w:t>
      </w:r>
    </w:p>
    <w:p w:rsidR="00CE5F2B" w:rsidRDefault="00000000">
      <w:pPr>
        <w:rPr>
          <w:rFonts w:ascii="Calibri" w:hAnsi="Calibri"/>
          <w:sz w:val="21"/>
          <w:szCs w:val="21"/>
          <w:lang w:eastAsia="hi-IN" w:bidi="hi-IN"/>
        </w:rPr>
      </w:pPr>
      <w:r>
        <w:rPr>
          <w:rFonts w:ascii="Calibri" w:hAnsi="Calibri"/>
          <w:sz w:val="21"/>
          <w:szCs w:val="21"/>
          <w:lang w:eastAsia="hi-IN" w:bidi="hi-IN"/>
        </w:rPr>
        <w:t>Cadre d’emploi des techniciens</w:t>
      </w:r>
    </w:p>
    <w:p w:rsidR="00CE5F2B" w:rsidRDefault="00CE5F2B">
      <w:pPr>
        <w:rPr>
          <w:lang w:eastAsia="hi-IN" w:bidi="hi-IN"/>
        </w:rPr>
      </w:pPr>
    </w:p>
    <w:p w:rsidR="00CE5F2B" w:rsidRDefault="00000000">
      <w:pPr>
        <w:rPr>
          <w:rFonts w:ascii="Calibri" w:hAnsi="Calibri"/>
          <w:sz w:val="21"/>
          <w:szCs w:val="21"/>
        </w:rPr>
      </w:pPr>
      <w:r>
        <w:rPr>
          <w:rFonts w:ascii="Calibri" w:hAnsi="Calibri"/>
          <w:sz w:val="21"/>
          <w:szCs w:val="21"/>
        </w:rPr>
        <w:t>Sous l’autorité du responsable de la cellule travaux tranchée ouverte du Service Assainissement, vous aurez en charge :</w:t>
      </w:r>
    </w:p>
    <w:p w:rsidR="00CE5F2B" w:rsidRDefault="00000000">
      <w:pPr>
        <w:pStyle w:val="Paragraphedeliste"/>
        <w:numPr>
          <w:ilvl w:val="0"/>
          <w:numId w:val="2"/>
        </w:numPr>
        <w:rPr>
          <w:rFonts w:ascii="Calibri" w:hAnsi="Calibri"/>
          <w:sz w:val="21"/>
          <w:szCs w:val="21"/>
        </w:rPr>
      </w:pPr>
      <w:r>
        <w:rPr>
          <w:rFonts w:ascii="Calibri" w:hAnsi="Calibri"/>
          <w:sz w:val="21"/>
          <w:szCs w:val="21"/>
        </w:rPr>
        <w:t>La maîtrise d’œuvre de projets d’assainissement (conception et suivi d’opérations de renouvellement ou d’extension de réseaux d’assainissement, …) en lien avec les communes membres et les partenaires extérieurs (Agence de l’Eau, Exploitant du Service…) ;</w:t>
      </w:r>
    </w:p>
    <w:p w:rsidR="00CE5F2B" w:rsidRDefault="00000000">
      <w:pPr>
        <w:pStyle w:val="Paragraphedeliste"/>
        <w:numPr>
          <w:ilvl w:val="0"/>
          <w:numId w:val="2"/>
        </w:numPr>
        <w:rPr>
          <w:rFonts w:ascii="Calibri" w:hAnsi="Calibri"/>
          <w:sz w:val="21"/>
          <w:szCs w:val="21"/>
        </w:rPr>
      </w:pPr>
      <w:r>
        <w:rPr>
          <w:rFonts w:ascii="Calibri" w:hAnsi="Calibri"/>
          <w:sz w:val="21"/>
          <w:szCs w:val="21"/>
        </w:rPr>
        <w:t>La constitution et le suivi des dossiers de subventions versées par l’Agence de l’Eau ;</w:t>
      </w:r>
    </w:p>
    <w:p w:rsidR="00CE5F2B" w:rsidRDefault="00000000">
      <w:pPr>
        <w:pStyle w:val="Paragraphedeliste"/>
        <w:numPr>
          <w:ilvl w:val="0"/>
          <w:numId w:val="2"/>
        </w:numPr>
        <w:rPr>
          <w:rFonts w:ascii="Calibri" w:hAnsi="Calibri"/>
          <w:sz w:val="21"/>
          <w:szCs w:val="21"/>
        </w:rPr>
      </w:pPr>
      <w:r>
        <w:rPr>
          <w:rFonts w:ascii="Calibri" w:hAnsi="Calibri"/>
          <w:sz w:val="21"/>
          <w:szCs w:val="21"/>
        </w:rPr>
        <w:t>L’instruction des demandes de subventions versées par la CUA aux particuliers pour raccordements au réseau d'assainissement ;</w:t>
      </w:r>
    </w:p>
    <w:p w:rsidR="00CE5F2B" w:rsidRDefault="00000000">
      <w:pPr>
        <w:pStyle w:val="Paragraphedeliste"/>
        <w:numPr>
          <w:ilvl w:val="0"/>
          <w:numId w:val="2"/>
        </w:numPr>
        <w:rPr>
          <w:rFonts w:ascii="Calibri" w:hAnsi="Calibri"/>
          <w:sz w:val="21"/>
          <w:szCs w:val="21"/>
        </w:rPr>
      </w:pPr>
      <w:r>
        <w:rPr>
          <w:rFonts w:ascii="Calibri" w:hAnsi="Calibri"/>
          <w:sz w:val="21"/>
          <w:szCs w:val="21"/>
        </w:rPr>
        <w:t>L'instruction des documents d'urbanisme au regard de l'assainissement (Certificat d'urbanisme, Permis de Construire, Permis d'Aménager...) ;</w:t>
      </w:r>
    </w:p>
    <w:p w:rsidR="00CE5F2B" w:rsidRDefault="00000000">
      <w:pPr>
        <w:pStyle w:val="Paragraphedeliste"/>
        <w:numPr>
          <w:ilvl w:val="0"/>
          <w:numId w:val="2"/>
        </w:numPr>
        <w:rPr>
          <w:rFonts w:ascii="Calibri" w:hAnsi="Calibri"/>
          <w:sz w:val="21"/>
          <w:szCs w:val="21"/>
        </w:rPr>
      </w:pPr>
      <w:r>
        <w:rPr>
          <w:rFonts w:ascii="Calibri" w:hAnsi="Calibri"/>
          <w:sz w:val="21"/>
          <w:szCs w:val="21"/>
        </w:rPr>
        <w:t>L'instruction des demandes d'informations des divers organismes (notaires…) relatives à l'assainissement ;</w:t>
      </w:r>
    </w:p>
    <w:p w:rsidR="00CE5F2B" w:rsidRDefault="00000000">
      <w:pPr>
        <w:pStyle w:val="Paragraphedeliste"/>
        <w:numPr>
          <w:ilvl w:val="0"/>
          <w:numId w:val="2"/>
        </w:numPr>
        <w:rPr>
          <w:rFonts w:ascii="Calibri" w:hAnsi="Calibri"/>
          <w:sz w:val="21"/>
          <w:szCs w:val="21"/>
        </w:rPr>
      </w:pPr>
      <w:r>
        <w:rPr>
          <w:rFonts w:ascii="Calibri" w:hAnsi="Calibri"/>
          <w:sz w:val="21"/>
          <w:szCs w:val="21"/>
        </w:rPr>
        <w:t>Participer à la gestion du service public de l'assainissement non collectif (SPANC) ;</w:t>
      </w:r>
    </w:p>
    <w:p w:rsidR="00CE5F2B" w:rsidRDefault="00000000">
      <w:pPr>
        <w:pStyle w:val="Paragraphedeliste"/>
        <w:numPr>
          <w:ilvl w:val="0"/>
          <w:numId w:val="2"/>
        </w:numPr>
        <w:rPr>
          <w:rFonts w:ascii="Calibri" w:hAnsi="Calibri"/>
          <w:sz w:val="21"/>
          <w:szCs w:val="21"/>
        </w:rPr>
      </w:pPr>
      <w:r>
        <w:rPr>
          <w:rFonts w:ascii="Calibri" w:hAnsi="Calibri"/>
          <w:sz w:val="21"/>
          <w:szCs w:val="21"/>
          <w:lang w:eastAsia="hi-IN" w:bidi="hi-IN"/>
        </w:rPr>
        <w:t>Participer à la veille technique et réglementaire portant sur la compétence assainissement.</w:t>
      </w:r>
    </w:p>
    <w:p w:rsidR="00CE5F2B" w:rsidRDefault="00CE5F2B">
      <w:pPr>
        <w:pStyle w:val="Paragraphedeliste"/>
        <w:rPr>
          <w:lang w:eastAsia="hi-IN" w:bidi="hi-IN"/>
        </w:rPr>
      </w:pPr>
    </w:p>
    <w:p w:rsidR="00CE5F2B" w:rsidRDefault="00000000">
      <w:pPr>
        <w:pStyle w:val="Paragraphedeliste"/>
        <w:ind w:left="0"/>
      </w:pPr>
      <w:r>
        <w:rPr>
          <w:rFonts w:ascii="Calibri" w:hAnsi="Calibri"/>
          <w:sz w:val="21"/>
          <w:szCs w:val="21"/>
          <w:lang w:eastAsia="fr-FR" w:bidi="hi-IN"/>
        </w:rPr>
        <w:t>Ce poste nécessite une certaine autonomie, mais également des compétences techniques dans les domaines suivants :  voirie et réseaux, DT/DICT, HAP, l’amiante, etc.</w:t>
      </w:r>
    </w:p>
    <w:p w:rsidR="00CE5F2B" w:rsidRDefault="00000000">
      <w:pPr>
        <w:pStyle w:val="Paragraphedeliste"/>
        <w:ind w:left="0"/>
      </w:pPr>
      <w:r>
        <w:rPr>
          <w:rStyle w:val="textenormalnoirm111"/>
          <w:rFonts w:ascii="Calibri" w:hAnsi="Calibri"/>
          <w:sz w:val="21"/>
          <w:szCs w:val="21"/>
        </w:rPr>
        <w:t xml:space="preserve">Vous connaissez les </w:t>
      </w:r>
      <w:r>
        <w:rPr>
          <w:rFonts w:ascii="Calibri" w:hAnsi="Calibri"/>
          <w:sz w:val="21"/>
          <w:szCs w:val="21"/>
        </w:rPr>
        <w:t>techniques en ouvrages d’assainissement, l</w:t>
      </w:r>
      <w:r>
        <w:rPr>
          <w:rStyle w:val="textenormalnoirm111"/>
          <w:rFonts w:ascii="Calibri" w:hAnsi="Calibri"/>
          <w:sz w:val="21"/>
          <w:szCs w:val="21"/>
        </w:rPr>
        <w:t xml:space="preserve">es collectivités territoriales et leurs procédures </w:t>
      </w:r>
      <w:r w:rsidR="00FB3C25">
        <w:rPr>
          <w:rStyle w:val="textenormalnoirm111"/>
          <w:rFonts w:ascii="Calibri" w:hAnsi="Calibri"/>
          <w:sz w:val="21"/>
          <w:szCs w:val="21"/>
        </w:rPr>
        <w:t>a</w:t>
      </w:r>
      <w:r>
        <w:rPr>
          <w:rStyle w:val="textenormalnoirm111"/>
          <w:rFonts w:ascii="Calibri" w:hAnsi="Calibri"/>
          <w:sz w:val="21"/>
          <w:szCs w:val="21"/>
        </w:rPr>
        <w:t xml:space="preserve">dministratives (code des marchés publics…). Vous êtes familier du </w:t>
      </w:r>
      <w:r>
        <w:rPr>
          <w:rFonts w:ascii="Calibri" w:hAnsi="Calibri"/>
          <w:sz w:val="21"/>
          <w:szCs w:val="21"/>
        </w:rPr>
        <w:t>cadre juridique de la compétence Assainissement : réglementation en vigueur (loi sur l’Eau, Code de la Santé Publique…) et du fonctionnement d’une délégation de Service Public</w:t>
      </w:r>
      <w:r w:rsidR="00FB3C25">
        <w:rPr>
          <w:rFonts w:ascii="Calibri" w:hAnsi="Calibri"/>
          <w:sz w:val="21"/>
          <w:szCs w:val="21"/>
        </w:rPr>
        <w:t>.</w:t>
      </w:r>
    </w:p>
    <w:p w:rsidR="00CE5F2B" w:rsidRDefault="00000000">
      <w:r>
        <w:rPr>
          <w:rFonts w:ascii="Calibri" w:hAnsi="Calibri"/>
          <w:sz w:val="21"/>
          <w:szCs w:val="21"/>
        </w:rPr>
        <w:t>Vous maîtrisez les outils informatiques (WORD, EXCEL, POWERPOINT, AUTOCAD</w:t>
      </w:r>
      <w:r w:rsidR="00FB3C25">
        <w:rPr>
          <w:rFonts w:ascii="Calibri" w:hAnsi="Calibri"/>
          <w:sz w:val="21"/>
          <w:szCs w:val="21"/>
        </w:rPr>
        <w:t>.</w:t>
      </w:r>
      <w:r>
        <w:rPr>
          <w:rFonts w:ascii="Calibri" w:hAnsi="Calibri"/>
          <w:sz w:val="21"/>
          <w:szCs w:val="21"/>
        </w:rPr>
        <w:t>..)</w:t>
      </w:r>
      <w:r w:rsidR="00FB3C25">
        <w:rPr>
          <w:rFonts w:ascii="Calibri" w:hAnsi="Calibri"/>
          <w:sz w:val="21"/>
          <w:szCs w:val="21"/>
        </w:rPr>
        <w:t>,</w:t>
      </w:r>
      <w:r>
        <w:rPr>
          <w:rFonts w:ascii="Calibri" w:hAnsi="Calibri"/>
          <w:sz w:val="21"/>
          <w:szCs w:val="21"/>
        </w:rPr>
        <w:t xml:space="preserve"> disposez de qualités </w:t>
      </w:r>
      <w:r w:rsidR="00FB3C25">
        <w:rPr>
          <w:rFonts w:ascii="Calibri" w:hAnsi="Calibri"/>
          <w:sz w:val="21"/>
          <w:szCs w:val="21"/>
        </w:rPr>
        <w:t>r</w:t>
      </w:r>
      <w:r>
        <w:rPr>
          <w:rFonts w:ascii="Calibri" w:hAnsi="Calibri"/>
          <w:sz w:val="21"/>
          <w:szCs w:val="21"/>
        </w:rPr>
        <w:t>elationnelles et rédactionnelles, et faites preuve de curiosité.</w:t>
      </w:r>
    </w:p>
    <w:p w:rsidR="00FB3C25" w:rsidRDefault="00FB3C25" w:rsidP="00FB3C25">
      <w:pPr>
        <w:rPr>
          <w:rFonts w:ascii="Calibri" w:hAnsi="Calibri"/>
          <w:sz w:val="21"/>
          <w:szCs w:val="21"/>
          <w:lang w:eastAsia="fr-FR" w:bidi="hi-IN"/>
        </w:rPr>
      </w:pPr>
      <w:r>
        <w:rPr>
          <w:rFonts w:ascii="Calibri" w:hAnsi="Calibri"/>
          <w:sz w:val="21"/>
          <w:szCs w:val="21"/>
          <w:lang w:eastAsia="fr-FR" w:bidi="hi-IN"/>
        </w:rPr>
        <w:t>Permis B requis.</w:t>
      </w:r>
    </w:p>
    <w:p w:rsidR="00FB3C25" w:rsidRDefault="00000000" w:rsidP="00FB3C25">
      <w:pPr>
        <w:rPr>
          <w:rFonts w:ascii="Calibri" w:hAnsi="Calibri"/>
          <w:sz w:val="21"/>
          <w:szCs w:val="21"/>
        </w:rPr>
      </w:pPr>
      <w:r>
        <w:rPr>
          <w:rFonts w:ascii="Calibri" w:hAnsi="Calibri"/>
          <w:sz w:val="21"/>
          <w:szCs w:val="21"/>
        </w:rPr>
        <w:t>Poste à temps complet</w:t>
      </w:r>
    </w:p>
    <w:p w:rsidR="00CE5F2B" w:rsidRDefault="00000000" w:rsidP="00FB3C25">
      <w:pPr>
        <w:rPr>
          <w:rFonts w:ascii="Calibri" w:hAnsi="Calibri"/>
          <w:sz w:val="21"/>
          <w:szCs w:val="21"/>
        </w:rPr>
      </w:pPr>
      <w:r>
        <w:rPr>
          <w:rFonts w:ascii="Calibri" w:hAnsi="Calibri"/>
          <w:sz w:val="21"/>
          <w:szCs w:val="21"/>
          <w:lang w:eastAsia="hi-IN" w:bidi="hi-IN"/>
        </w:rPr>
        <w:t>Travail dans un bureau et en extérieur (chantier, réunions extérieures, etc.)</w:t>
      </w:r>
    </w:p>
    <w:p w:rsidR="00CE5F2B" w:rsidRDefault="00000000">
      <w:pPr>
        <w:pStyle w:val="p4"/>
        <w:rPr>
          <w:rFonts w:ascii="Calibri" w:hAnsi="Calibri"/>
          <w:sz w:val="21"/>
          <w:szCs w:val="21"/>
        </w:rPr>
      </w:pPr>
      <w:r>
        <w:rPr>
          <w:rFonts w:ascii="Calibri" w:hAnsi="Calibri"/>
          <w:sz w:val="21"/>
          <w:szCs w:val="21"/>
          <w:lang w:val="fr-FR" w:eastAsia="hi-IN" w:bidi="hi-IN"/>
        </w:rPr>
        <w:t xml:space="preserve">Contraintes spécifiques : </w:t>
      </w:r>
      <w:r>
        <w:rPr>
          <w:rFonts w:ascii="Calibri" w:hAnsi="Calibri"/>
          <w:sz w:val="21"/>
          <w:szCs w:val="21"/>
          <w:lang w:val="fr-FR" w:bidi="hi-IN"/>
        </w:rPr>
        <w:t>Possibilité de réunions en soirée (commissions, réunions publiques, etc.)</w:t>
      </w:r>
    </w:p>
    <w:p w:rsidR="00CE5F2B" w:rsidRDefault="00CE5F2B">
      <w:pPr>
        <w:pStyle w:val="p4"/>
        <w:rPr>
          <w:rFonts w:ascii="Calibri" w:hAnsi="Calibri"/>
          <w:sz w:val="21"/>
          <w:szCs w:val="21"/>
        </w:rPr>
      </w:pPr>
    </w:p>
    <w:p w:rsidR="00CE5F2B" w:rsidRDefault="00CE5F2B">
      <w:pPr>
        <w:pStyle w:val="Listepuces2"/>
        <w:numPr>
          <w:ilvl w:val="0"/>
          <w:numId w:val="0"/>
        </w:numPr>
        <w:ind w:left="317" w:hanging="284"/>
        <w:rPr>
          <w:rFonts w:ascii="Calibri" w:hAnsi="Calibri"/>
          <w:sz w:val="21"/>
          <w:szCs w:val="21"/>
        </w:rPr>
      </w:pPr>
    </w:p>
    <w:p w:rsidR="00CE5F2B" w:rsidRDefault="00000000">
      <w:pPr>
        <w:rPr>
          <w:rFonts w:ascii="Calibri" w:hAnsi="Calibri"/>
          <w:sz w:val="21"/>
          <w:szCs w:val="21"/>
        </w:rPr>
      </w:pPr>
      <w:r>
        <w:rPr>
          <w:rFonts w:ascii="Calibri" w:hAnsi="Calibri"/>
          <w:sz w:val="21"/>
          <w:szCs w:val="21"/>
          <w:lang w:eastAsia="hi-IN" w:bidi="hi-IN"/>
        </w:rPr>
        <w:t>Adresser votre curriculum vitae et votre lettre manuscrite avant le</w:t>
      </w:r>
      <w:r w:rsidR="00AF3537">
        <w:rPr>
          <w:rFonts w:ascii="Calibri" w:hAnsi="Calibri"/>
          <w:sz w:val="21"/>
          <w:szCs w:val="21"/>
          <w:lang w:eastAsia="hi-IN" w:bidi="hi-IN"/>
        </w:rPr>
        <w:t xml:space="preserve"> 15 juin 2023</w:t>
      </w:r>
      <w:r>
        <w:rPr>
          <w:rFonts w:ascii="Calibri" w:hAnsi="Calibri"/>
          <w:sz w:val="21"/>
          <w:szCs w:val="21"/>
          <w:lang w:eastAsia="hi-IN" w:bidi="hi-IN"/>
        </w:rPr>
        <w:t xml:space="preserve"> à M. le Président de la Communauté Urbaine d’Arras, La Citadelle – Boulevard du Général de Gaulle - BP 10345 – 62 026 ARRAS CEDEX ou par mail : m.guegan@cu-arras.org</w:t>
      </w:r>
    </w:p>
    <w:p w:rsidR="00CE5F2B" w:rsidRDefault="00CE5F2B">
      <w:pPr>
        <w:rPr>
          <w:rFonts w:ascii="Calibri" w:hAnsi="Calibri"/>
          <w:sz w:val="21"/>
          <w:szCs w:val="21"/>
        </w:rPr>
      </w:pPr>
    </w:p>
    <w:sectPr w:rsidR="00CE5F2B">
      <w:pgSz w:w="11906" w:h="16838"/>
      <w:pgMar w:top="426" w:right="566" w:bottom="426"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D4C"/>
    <w:multiLevelType w:val="multilevel"/>
    <w:tmpl w:val="7EAE47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E7C4B"/>
    <w:multiLevelType w:val="multilevel"/>
    <w:tmpl w:val="2C503F0E"/>
    <w:lvl w:ilvl="0">
      <w:start w:val="1"/>
      <w:numFmt w:val="bullet"/>
      <w:pStyle w:val="Listepuces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F1F0FD9"/>
    <w:multiLevelType w:val="multilevel"/>
    <w:tmpl w:val="782EE77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43758516">
    <w:abstractNumId w:val="1"/>
  </w:num>
  <w:num w:numId="2" w16cid:durableId="1278563521">
    <w:abstractNumId w:val="2"/>
  </w:num>
  <w:num w:numId="3" w16cid:durableId="121288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B"/>
    <w:rsid w:val="000D3694"/>
    <w:rsid w:val="00166557"/>
    <w:rsid w:val="001F4337"/>
    <w:rsid w:val="00AF3537"/>
    <w:rsid w:val="00CE5F2B"/>
    <w:rsid w:val="00D05340"/>
    <w:rsid w:val="00FB3C2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8E4C0-820B-432D-926B-31330F8E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rmalnoirm111">
    <w:name w:val="textenormalnoirm111"/>
    <w:qFormat/>
    <w:rPr>
      <w:rFonts w:ascii="Verdana" w:hAnsi="Verdana"/>
      <w:b w:val="0"/>
      <w:bCs w:val="0"/>
      <w:i w:val="0"/>
      <w:iCs w:val="0"/>
      <w:color w:val="000000"/>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D0402"/>
    <w:pPr>
      <w:ind w:left="720"/>
      <w:contextualSpacing/>
    </w:pPr>
  </w:style>
  <w:style w:type="paragraph" w:styleId="Listepuces2">
    <w:name w:val="List Bullet 2"/>
    <w:basedOn w:val="Normal"/>
    <w:qFormat/>
    <w:pPr>
      <w:widowControl w:val="0"/>
      <w:numPr>
        <w:numId w:val="1"/>
      </w:numPr>
      <w:tabs>
        <w:tab w:val="left" w:pos="317"/>
      </w:tabs>
      <w:spacing w:before="120" w:after="0" w:line="240" w:lineRule="auto"/>
      <w:ind w:left="317" w:hanging="284"/>
      <w:jc w:val="both"/>
    </w:pPr>
    <w:rPr>
      <w:rFonts w:ascii="Arial" w:eastAsia="Times New Roman" w:hAnsi="Arial" w:cs="Arial"/>
      <w:bCs/>
      <w:sz w:val="20"/>
      <w:szCs w:val="20"/>
      <w:lang w:eastAsia="fr-FR"/>
    </w:rPr>
  </w:style>
  <w:style w:type="paragraph" w:customStyle="1" w:styleId="p4">
    <w:name w:val="p4"/>
    <w:basedOn w:val="Normal"/>
    <w:qFormat/>
    <w:pPr>
      <w:widowControl w:val="0"/>
      <w:tabs>
        <w:tab w:val="left" w:pos="204"/>
      </w:tabs>
      <w:spacing w:after="0" w:line="240" w:lineRule="auto"/>
    </w:pPr>
    <w:rPr>
      <w:rFonts w:ascii="Times New Roman" w:eastAsia="Times New Roman" w:hAnsi="Times New Roman" w:cs="Times New Roman"/>
      <w:sz w:val="24"/>
      <w:szCs w:val="24"/>
      <w:lang w:val="en-US" w:eastAsia="fr-FR"/>
    </w:rPr>
  </w:style>
  <w:style w:type="table" w:styleId="Grilledutableau">
    <w:name w:val="Table Grid"/>
    <w:basedOn w:val="TableauNormal"/>
    <w:uiPriority w:val="39"/>
    <w:rsid w:val="0037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D765ACC49AC41ACC4EB1B4769FDE0" ma:contentTypeVersion="20" ma:contentTypeDescription="Crée un document." ma:contentTypeScope="" ma:versionID="44cbf61ad89d0d0bb2872a7d807d1172">
  <xsd:schema xmlns:xsd="http://www.w3.org/2001/XMLSchema" xmlns:xs="http://www.w3.org/2001/XMLSchema" xmlns:p="http://schemas.microsoft.com/office/2006/metadata/properties" xmlns:ns2="81e188d5-2695-4f6e-95f2-72ecaa301dc9" xmlns:ns3="c1ee1403-0c8e-46c4-9496-2bc63cc17072" targetNamespace="http://schemas.microsoft.com/office/2006/metadata/properties" ma:root="true" ma:fieldsID="5decd177ed9a6414a1c42d19642b9ce4" ns2:_="" ns3:_="">
    <xsd:import namespace="81e188d5-2695-4f6e-95f2-72ecaa301dc9"/>
    <xsd:import namespace="c1ee1403-0c8e-46c4-9496-2bc63cc170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88d5-2695-4f6e-95f2-72ecaa30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52f66a95-51f8-46aa-916d-80f69c3de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ee1403-0c8e-46c4-9496-2bc63cc1707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e13be04-fe4a-47e4-9afb-425e0e7ae508}" ma:internalName="TaxCatchAll" ma:showField="CatchAllData" ma:web="c1ee1403-0c8e-46c4-9496-2bc63cc17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27C9B-6216-4649-B33D-208D02FD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88d5-2695-4f6e-95f2-72ecaa301dc9"/>
    <ds:schemaRef ds:uri="c1ee1403-0c8e-46c4-9496-2bc63cc17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C06BE-9623-4BD8-94C9-20B780B1B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 Ludovic</dc:creator>
  <dc:description/>
  <cp:lastModifiedBy>FOURNIL Marjorie</cp:lastModifiedBy>
  <cp:revision>2</cp:revision>
  <dcterms:created xsi:type="dcterms:W3CDTF">2023-06-01T15:39:00Z</dcterms:created>
  <dcterms:modified xsi:type="dcterms:W3CDTF">2023-06-01T15:39:00Z</dcterms:modified>
  <dc:language>fr-FR</dc:language>
</cp:coreProperties>
</file>