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437A" w14:textId="77777777" w:rsidR="003B4D48" w:rsidRDefault="003B4D48">
      <w:pPr>
        <w:rPr>
          <w:rFonts w:cstheme="minorHAnsi"/>
          <w:b/>
          <w:bCs/>
        </w:rPr>
      </w:pPr>
    </w:p>
    <w:p w14:paraId="421A417F" w14:textId="36FBE74D" w:rsidR="003B4D48" w:rsidRDefault="003B4D48">
      <w:pPr>
        <w:rPr>
          <w:rFonts w:cstheme="minorHAnsi"/>
          <w:b/>
          <w:bCs/>
        </w:rPr>
      </w:pPr>
      <w:r w:rsidRPr="00D32071">
        <w:rPr>
          <w:rFonts w:cstheme="minorHAnsi"/>
          <w:color w:val="1F497D"/>
        </w:rPr>
        <w:t>Nanterre, près de 100 000 habitants, est l'un des pôles les plus dynamiques du Grand Paris. La ville dispose de projets de grande ampleur, liés aux transports, à la création d'un nouveau quartier de plus de 10 000 habitants, à la rénovation de 2 grands quartiers. Solidaire et durable, la ville de Nanterre est fortement engagée dans l'aménagement de son territoire et le développement des politiques publiques au service des habitants et des utilisateurs de son territoire</w:t>
      </w:r>
    </w:p>
    <w:p w14:paraId="7787FCD8" w14:textId="77777777" w:rsidR="003B4D48" w:rsidRDefault="003B4D48">
      <w:pPr>
        <w:rPr>
          <w:rFonts w:cstheme="minorHAnsi"/>
          <w:b/>
          <w:bCs/>
        </w:rPr>
      </w:pPr>
    </w:p>
    <w:p w14:paraId="7FF21B51" w14:textId="044F76AA" w:rsidR="000C11B6" w:rsidRPr="006616A7" w:rsidRDefault="0076251C">
      <w:pPr>
        <w:rPr>
          <w:rFonts w:cstheme="minorHAnsi"/>
          <w:b/>
          <w:bCs/>
        </w:rPr>
      </w:pPr>
      <w:r w:rsidRPr="001E6496">
        <w:rPr>
          <w:rFonts w:cstheme="minorHAnsi"/>
          <w:b/>
          <w:bCs/>
        </w:rPr>
        <w:t xml:space="preserve">La ville de Nanterre recrute </w:t>
      </w:r>
      <w:r w:rsidR="001E6496">
        <w:rPr>
          <w:rFonts w:cstheme="minorHAnsi"/>
          <w:b/>
          <w:bCs/>
        </w:rPr>
        <w:t xml:space="preserve">par voie statutaire ou contractuelle, </w:t>
      </w:r>
      <w:r w:rsidRPr="001E6496">
        <w:rPr>
          <w:rFonts w:cstheme="minorHAnsi"/>
          <w:b/>
          <w:bCs/>
        </w:rPr>
        <w:t>au sein de la</w:t>
      </w:r>
      <w:r w:rsidRPr="006616A7">
        <w:rPr>
          <w:rFonts w:cstheme="minorHAnsi"/>
        </w:rPr>
        <w:t xml:space="preserve"> </w:t>
      </w:r>
      <w:r w:rsidRPr="006616A7">
        <w:rPr>
          <w:rFonts w:cstheme="minorHAnsi"/>
          <w:b/>
        </w:rPr>
        <w:t>direction</w:t>
      </w:r>
      <w:r w:rsidR="001E6496">
        <w:rPr>
          <w:rFonts w:cstheme="minorHAnsi"/>
          <w:b/>
        </w:rPr>
        <w:t xml:space="preserve"> Habitat et </w:t>
      </w:r>
      <w:r w:rsidRPr="006616A7">
        <w:rPr>
          <w:rFonts w:cstheme="minorHAnsi"/>
          <w:b/>
          <w:bCs/>
        </w:rPr>
        <w:t>Aménagement</w:t>
      </w:r>
      <w:r w:rsidR="001E6496">
        <w:rPr>
          <w:rFonts w:cstheme="minorHAnsi"/>
          <w:b/>
          <w:bCs/>
        </w:rPr>
        <w:t xml:space="preserve">, Service Urbanisme Opérationnel et Règlementaire, </w:t>
      </w:r>
    </w:p>
    <w:p w14:paraId="53177899" w14:textId="2D667B16" w:rsidR="006616A7" w:rsidRDefault="00C14466" w:rsidP="00BD673A">
      <w:pPr>
        <w:rPr>
          <w:rFonts w:cstheme="minorHAnsi"/>
          <w:b/>
        </w:rPr>
      </w:pPr>
      <w:r>
        <w:rPr>
          <w:rFonts w:cstheme="minorHAnsi"/>
          <w:b/>
        </w:rPr>
        <w:t xml:space="preserve">2 </w:t>
      </w:r>
      <w:r w:rsidR="0076251C" w:rsidRPr="006616A7">
        <w:rPr>
          <w:rFonts w:cstheme="minorHAnsi"/>
          <w:b/>
        </w:rPr>
        <w:t>Instructeur</w:t>
      </w:r>
      <w:r w:rsidR="00232B0A">
        <w:rPr>
          <w:rFonts w:cstheme="minorHAnsi"/>
          <w:b/>
        </w:rPr>
        <w:t>s</w:t>
      </w:r>
      <w:r w:rsidR="0076251C" w:rsidRPr="006616A7">
        <w:rPr>
          <w:rFonts w:cstheme="minorHAnsi"/>
          <w:b/>
        </w:rPr>
        <w:t xml:space="preserve"> </w:t>
      </w:r>
      <w:r w:rsidR="001E6496">
        <w:rPr>
          <w:rFonts w:cstheme="minorHAnsi"/>
          <w:b/>
        </w:rPr>
        <w:t>Droit des sols h/f</w:t>
      </w:r>
    </w:p>
    <w:p w14:paraId="61F97499" w14:textId="467A6770" w:rsidR="0076251C" w:rsidRPr="006616A7" w:rsidRDefault="0076251C" w:rsidP="00BD673A">
      <w:pPr>
        <w:rPr>
          <w:rFonts w:cstheme="minorHAnsi"/>
          <w:b/>
        </w:rPr>
      </w:pPr>
      <w:proofErr w:type="spellStart"/>
      <w:r w:rsidRPr="006616A7">
        <w:rPr>
          <w:rFonts w:cstheme="minorHAnsi"/>
          <w:b/>
        </w:rPr>
        <w:t>Ingénieur·e</w:t>
      </w:r>
      <w:proofErr w:type="spellEnd"/>
      <w:r w:rsidRPr="006616A7">
        <w:rPr>
          <w:rFonts w:cstheme="minorHAnsi"/>
          <w:b/>
        </w:rPr>
        <w:t xml:space="preserve"> ou </w:t>
      </w:r>
      <w:proofErr w:type="spellStart"/>
      <w:r w:rsidRPr="006616A7">
        <w:rPr>
          <w:rFonts w:cstheme="minorHAnsi"/>
          <w:b/>
        </w:rPr>
        <w:t>attaché·e</w:t>
      </w:r>
      <w:proofErr w:type="spellEnd"/>
      <w:r w:rsidR="00BD673A" w:rsidRPr="006616A7">
        <w:rPr>
          <w:rFonts w:cstheme="minorHAnsi"/>
          <w:b/>
        </w:rPr>
        <w:t xml:space="preserve"> – Catégorie A</w:t>
      </w:r>
    </w:p>
    <w:p w14:paraId="5B7782C3" w14:textId="77777777" w:rsidR="00BD673A" w:rsidRPr="006616A7" w:rsidRDefault="00BD673A" w:rsidP="00BD673A">
      <w:pPr>
        <w:rPr>
          <w:rFonts w:cstheme="minorHAnsi"/>
          <w:b/>
        </w:rPr>
      </w:pPr>
    </w:p>
    <w:p w14:paraId="4E483C6E" w14:textId="77777777" w:rsidR="00BD673A" w:rsidRPr="006616A7" w:rsidRDefault="00BD673A" w:rsidP="00BD673A">
      <w:pPr>
        <w:spacing w:after="0" w:line="240" w:lineRule="auto"/>
        <w:rPr>
          <w:rFonts w:cstheme="minorHAnsi"/>
          <w:b/>
          <w:u w:val="single"/>
        </w:rPr>
      </w:pPr>
      <w:r w:rsidRPr="006616A7">
        <w:rPr>
          <w:rFonts w:cstheme="minorHAnsi"/>
          <w:b/>
          <w:u w:val="single"/>
        </w:rPr>
        <w:t>POURQUOI NOUS REJOINDRE ?</w:t>
      </w:r>
    </w:p>
    <w:p w14:paraId="444338A7" w14:textId="77777777" w:rsidR="00BD673A" w:rsidRPr="006616A7" w:rsidRDefault="00BD673A" w:rsidP="00BD673A">
      <w:pPr>
        <w:spacing w:after="0" w:line="240" w:lineRule="auto"/>
        <w:rPr>
          <w:rFonts w:cstheme="minorHAnsi"/>
          <w:b/>
          <w:u w:val="single"/>
        </w:rPr>
      </w:pPr>
    </w:p>
    <w:p w14:paraId="61E13FB3" w14:textId="77777777" w:rsidR="00BD673A" w:rsidRPr="006616A7" w:rsidRDefault="00BD673A" w:rsidP="00BD673A">
      <w:pPr>
        <w:spacing w:after="0" w:line="240" w:lineRule="auto"/>
        <w:jc w:val="both"/>
        <w:rPr>
          <w:rFonts w:cstheme="minorHAnsi"/>
          <w:bCs/>
        </w:rPr>
      </w:pPr>
      <w:r w:rsidRPr="006616A7">
        <w:rPr>
          <w:rFonts w:cstheme="minorHAnsi"/>
          <w:bCs/>
        </w:rPr>
        <w:t>Au sein de l’équipe de Direction de l’Aménagement, venez contribuer à assurer la cohérence et les liens entre les politiques publiques de la Ville de Nanterre en termes d’urbanisme et de logement. A proximité immédiate du pôle d’affaires de la Défense, au sein de l'Intercommunalité de Paris Ouest la Défense et de la Métropole du Grand Paris, vous contribuerez à relever les défis spécifiques d’une ville populaire poursuivant sa rénovation urbaine, porteuse d’une vision métropolitaine accessible à toutes et tous.</w:t>
      </w:r>
    </w:p>
    <w:p w14:paraId="1955987C" w14:textId="77777777" w:rsidR="00BD673A" w:rsidRPr="006616A7" w:rsidRDefault="00BD673A" w:rsidP="00BD673A">
      <w:pPr>
        <w:spacing w:after="0" w:line="240" w:lineRule="auto"/>
        <w:rPr>
          <w:rFonts w:cstheme="minorHAnsi"/>
        </w:rPr>
      </w:pPr>
    </w:p>
    <w:p w14:paraId="7111D45F" w14:textId="342CBA68" w:rsidR="00BD673A" w:rsidRPr="006616A7" w:rsidRDefault="00BD673A" w:rsidP="00BD673A">
      <w:pPr>
        <w:spacing w:after="0" w:line="240" w:lineRule="auto"/>
        <w:rPr>
          <w:rFonts w:cstheme="minorHAnsi"/>
        </w:rPr>
      </w:pPr>
      <w:r w:rsidRPr="006616A7">
        <w:rPr>
          <w:rFonts w:cstheme="minorHAnsi"/>
          <w:bCs/>
        </w:rPr>
        <w:t>Votre mission consiste à instruire les autorisations d’urbanisme de l’avant-projet à la conformité, et dans ce</w:t>
      </w:r>
      <w:r w:rsidRPr="006616A7">
        <w:rPr>
          <w:rFonts w:cstheme="minorHAnsi"/>
        </w:rPr>
        <w:t xml:space="preserve"> cadre, vous devez :</w:t>
      </w:r>
    </w:p>
    <w:p w14:paraId="0A680AA6" w14:textId="77777777" w:rsidR="00BD673A" w:rsidRPr="006616A7" w:rsidRDefault="00BD673A" w:rsidP="00BD673A">
      <w:pPr>
        <w:pStyle w:val="Sansinterligne"/>
        <w:rPr>
          <w:rFonts w:cstheme="minorHAnsi"/>
          <w:sz w:val="22"/>
          <w:szCs w:val="22"/>
        </w:rPr>
      </w:pPr>
    </w:p>
    <w:p w14:paraId="546D33AE" w14:textId="77777777"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 xml:space="preserve">Instruire les demandes d’autorisations liées au droit des sols ainsi que les demandes de changement d’usage et en assurer le suivi, de l’avant-projet à la visite de récolement, </w:t>
      </w:r>
    </w:p>
    <w:p w14:paraId="7C648EF2" w14:textId="77777777"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 xml:space="preserve">Participer à la préparation de la commission technique d’urbanisme et y assister en présence des élus, </w:t>
      </w:r>
    </w:p>
    <w:p w14:paraId="38CCD9F8" w14:textId="77777777"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 xml:space="preserve">Assurer le suivi sur le terrain de l’ensemble des étapes d’instruction en s’assurant du respect des règles d’urbanisme et de l’insertion urbaine et architecturale des projets, </w:t>
      </w:r>
    </w:p>
    <w:p w14:paraId="25D2C2E8" w14:textId="77777777"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 xml:space="preserve">Constater les infractions aux documents d’urbanisme et fournir les éléments techniques nécessaires au suivi du pré contentieux et du contentieux, </w:t>
      </w:r>
    </w:p>
    <w:p w14:paraId="218C0085" w14:textId="77777777"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 xml:space="preserve">Recevoir le public (particuliers, promoteurs, architectes, aménageurs, etc.) sur rendez-vous et renseigner les demandeurs, </w:t>
      </w:r>
    </w:p>
    <w:p w14:paraId="7C02BA2C" w14:textId="77777777"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Alimenter les tableaux de bord et statistiques nécessaires aux missions principales du service, notamment depuis les logiciels métier</w:t>
      </w:r>
    </w:p>
    <w:p w14:paraId="0FAD229F" w14:textId="4DFB74FE" w:rsidR="00BD673A" w:rsidRPr="006616A7" w:rsidRDefault="00BD673A" w:rsidP="00BD673A">
      <w:pPr>
        <w:pStyle w:val="Sansinterligne"/>
        <w:numPr>
          <w:ilvl w:val="0"/>
          <w:numId w:val="1"/>
        </w:numPr>
        <w:rPr>
          <w:rFonts w:cstheme="minorHAnsi"/>
          <w:sz w:val="22"/>
          <w:szCs w:val="22"/>
        </w:rPr>
      </w:pPr>
      <w:r w:rsidRPr="006616A7">
        <w:rPr>
          <w:rFonts w:cstheme="minorHAnsi"/>
          <w:sz w:val="22"/>
          <w:szCs w:val="22"/>
        </w:rPr>
        <w:t>Participer à l’attribution des adresses postales, en lien avec le service géomatique de la Ville.</w:t>
      </w:r>
    </w:p>
    <w:p w14:paraId="42C40499" w14:textId="74F130A1" w:rsidR="00BD673A" w:rsidRPr="006616A7" w:rsidRDefault="00BD673A" w:rsidP="00BD673A">
      <w:pPr>
        <w:pStyle w:val="Sansinterligne"/>
        <w:rPr>
          <w:rFonts w:cstheme="minorHAnsi"/>
          <w:sz w:val="22"/>
          <w:szCs w:val="22"/>
        </w:rPr>
      </w:pPr>
    </w:p>
    <w:p w14:paraId="588D61BD" w14:textId="2C13C960" w:rsidR="006616A7" w:rsidRPr="006616A7" w:rsidRDefault="00BD673A" w:rsidP="006616A7">
      <w:pPr>
        <w:spacing w:after="0" w:line="240" w:lineRule="auto"/>
        <w:ind w:left="284"/>
        <w:rPr>
          <w:rFonts w:cstheme="minorHAnsi"/>
          <w:bCs/>
        </w:rPr>
      </w:pPr>
      <w:r w:rsidRPr="006616A7">
        <w:rPr>
          <w:rFonts w:cstheme="minorHAnsi"/>
        </w:rPr>
        <w:t xml:space="preserve">De formation supérieure en urbanisme, vous savez lire les </w:t>
      </w:r>
      <w:r w:rsidRPr="006616A7">
        <w:rPr>
          <w:rFonts w:cstheme="minorHAnsi"/>
          <w:bCs/>
        </w:rPr>
        <w:t>plans de diverses échelles (calculs, mesures)</w:t>
      </w:r>
      <w:r w:rsidR="006616A7" w:rsidRPr="006616A7">
        <w:rPr>
          <w:rFonts w:cstheme="minorHAnsi"/>
          <w:bCs/>
        </w:rPr>
        <w:t xml:space="preserve"> et disposez de connaissances en informatique (Word, Excel, logiciel de gestion du droit des sols et de requêtes) et de connaissances élémentaires en architecture.</w:t>
      </w:r>
    </w:p>
    <w:p w14:paraId="4A60821F" w14:textId="0DF83671" w:rsidR="006616A7" w:rsidRPr="006616A7" w:rsidRDefault="006616A7" w:rsidP="006616A7">
      <w:pPr>
        <w:spacing w:after="0" w:line="240" w:lineRule="auto"/>
        <w:ind w:left="284"/>
        <w:rPr>
          <w:rFonts w:cstheme="minorHAnsi"/>
          <w:bCs/>
        </w:rPr>
      </w:pPr>
      <w:r w:rsidRPr="006616A7">
        <w:rPr>
          <w:rFonts w:cstheme="minorHAnsi"/>
          <w:bCs/>
        </w:rPr>
        <w:t>Autonome sur vos dossiers, vous faites preuve d’aptitudes relationnelles permettant un bon contact avec un public ciblé et un travail d’équipe.</w:t>
      </w:r>
    </w:p>
    <w:p w14:paraId="064D41A7" w14:textId="5CDC6AC6" w:rsidR="006616A7" w:rsidRPr="006616A7" w:rsidRDefault="006616A7" w:rsidP="006616A7">
      <w:pPr>
        <w:spacing w:after="0" w:line="240" w:lineRule="auto"/>
        <w:ind w:left="284"/>
        <w:rPr>
          <w:rFonts w:cstheme="minorHAnsi"/>
          <w:bCs/>
        </w:rPr>
      </w:pPr>
    </w:p>
    <w:p w14:paraId="6134BF3A" w14:textId="3F98F0D5" w:rsidR="001E6496" w:rsidRDefault="001E6496" w:rsidP="006616A7">
      <w:pPr>
        <w:spacing w:after="0" w:line="240" w:lineRule="auto"/>
        <w:ind w:left="284"/>
        <w:rPr>
          <w:rFonts w:cstheme="minorHAnsi"/>
          <w:bCs/>
        </w:rPr>
      </w:pPr>
    </w:p>
    <w:p w14:paraId="695BF045" w14:textId="1D910EC3" w:rsidR="001E6496" w:rsidRPr="006616A7" w:rsidRDefault="001E6496" w:rsidP="001E6496">
      <w:pPr>
        <w:spacing w:after="0" w:line="240" w:lineRule="auto"/>
        <w:ind w:left="284"/>
        <w:outlineLvl w:val="0"/>
        <w:rPr>
          <w:rFonts w:cstheme="minorHAnsi"/>
          <w:bCs/>
        </w:rPr>
      </w:pPr>
      <w:r>
        <w:rPr>
          <w:rFonts w:cstheme="minorHAnsi"/>
          <w:bCs/>
        </w:rPr>
        <w:t>Nos avantages :</w:t>
      </w:r>
    </w:p>
    <w:p w14:paraId="0C18E8D7" w14:textId="77777777" w:rsidR="001E6496" w:rsidRDefault="001E6496" w:rsidP="001E6496">
      <w:pPr>
        <w:pStyle w:val="m-9000182405007920417msolistparagraph"/>
        <w:shd w:val="clear" w:color="auto" w:fill="FFFFFF"/>
        <w:spacing w:before="0" w:beforeAutospacing="0" w:after="0" w:afterAutospacing="0"/>
        <w:ind w:left="720"/>
        <w:outlineLvl w:val="0"/>
        <w:rPr>
          <w:rFonts w:asciiTheme="minorHAnsi" w:hAnsiTheme="minorHAnsi" w:cstheme="minorHAnsi"/>
          <w:sz w:val="22"/>
          <w:szCs w:val="22"/>
        </w:rPr>
      </w:pPr>
      <w:r w:rsidRPr="001E6496">
        <w:rPr>
          <w:rFonts w:asciiTheme="minorHAnsi" w:hAnsiTheme="minorHAnsi" w:cstheme="minorHAnsi"/>
          <w:sz w:val="22"/>
          <w:szCs w:val="22"/>
        </w:rPr>
        <w:lastRenderedPageBreak/>
        <w:t>- Politique RH active : évolution professionnelle, accessibilité à des formations et aux mobilités</w:t>
      </w:r>
    </w:p>
    <w:p w14:paraId="1231AB21" w14:textId="2CA68A6B" w:rsidR="001E6496" w:rsidRPr="001E6496" w:rsidRDefault="001E6496" w:rsidP="001E6496">
      <w:pPr>
        <w:pStyle w:val="m-9000182405007920417msolistparagraph"/>
        <w:shd w:val="clear" w:color="auto" w:fill="FFFFFF"/>
        <w:spacing w:before="0" w:beforeAutospacing="0" w:after="0" w:afterAutospacing="0"/>
        <w:ind w:left="720"/>
        <w:outlineLvl w:val="0"/>
        <w:rPr>
          <w:rFonts w:asciiTheme="minorHAnsi" w:hAnsiTheme="minorHAnsi" w:cstheme="minorHAnsi"/>
          <w:sz w:val="22"/>
          <w:szCs w:val="22"/>
        </w:rPr>
      </w:pPr>
      <w:r w:rsidRPr="001E6496">
        <w:rPr>
          <w:rFonts w:asciiTheme="minorHAnsi" w:hAnsiTheme="minorHAnsi" w:cstheme="minorHAnsi"/>
          <w:sz w:val="22"/>
          <w:szCs w:val="22"/>
        </w:rPr>
        <w:t>-  Télétravail possible</w:t>
      </w:r>
    </w:p>
    <w:p w14:paraId="167ED746" w14:textId="77777777" w:rsidR="001E6496" w:rsidRPr="001E6496" w:rsidRDefault="001E6496" w:rsidP="001E6496">
      <w:pPr>
        <w:pStyle w:val="m-9000182405007920417msolistparagraph"/>
        <w:shd w:val="clear" w:color="auto" w:fill="FFFFFF"/>
        <w:spacing w:before="0" w:beforeAutospacing="0" w:after="0" w:afterAutospacing="0"/>
        <w:ind w:left="720"/>
        <w:outlineLvl w:val="0"/>
        <w:rPr>
          <w:rFonts w:asciiTheme="minorHAnsi" w:hAnsiTheme="minorHAnsi" w:cstheme="minorHAnsi"/>
          <w:sz w:val="22"/>
          <w:szCs w:val="22"/>
        </w:rPr>
      </w:pPr>
      <w:r w:rsidRPr="001E6496">
        <w:rPr>
          <w:rFonts w:asciiTheme="minorHAnsi" w:hAnsiTheme="minorHAnsi" w:cstheme="minorHAnsi"/>
          <w:sz w:val="22"/>
          <w:szCs w:val="22"/>
        </w:rPr>
        <w:t>-  Possibilité de mutuelle avec prise en charge employeur</w:t>
      </w:r>
    </w:p>
    <w:p w14:paraId="169A4BF3" w14:textId="77777777" w:rsidR="001E6496" w:rsidRDefault="001E6496" w:rsidP="001E6496">
      <w:pPr>
        <w:pStyle w:val="m-9000182405007920417msolistparagraph"/>
        <w:shd w:val="clear" w:color="auto" w:fill="FFFFFF"/>
        <w:spacing w:before="0" w:beforeAutospacing="0" w:after="0" w:afterAutospacing="0"/>
        <w:ind w:left="720"/>
        <w:outlineLvl w:val="0"/>
        <w:rPr>
          <w:rFonts w:asciiTheme="minorHAnsi" w:hAnsiTheme="minorHAnsi" w:cstheme="minorHAnsi"/>
          <w:sz w:val="22"/>
          <w:szCs w:val="22"/>
        </w:rPr>
      </w:pPr>
      <w:r w:rsidRPr="001E6496">
        <w:rPr>
          <w:rFonts w:asciiTheme="minorHAnsi" w:hAnsiTheme="minorHAnsi" w:cstheme="minorHAnsi"/>
          <w:sz w:val="22"/>
          <w:szCs w:val="22"/>
        </w:rPr>
        <w:t>-  Comité d'action sociale et culturelle : billetterie, activités sportives etc…</w:t>
      </w:r>
    </w:p>
    <w:p w14:paraId="569C4180" w14:textId="4F8CC8EB" w:rsidR="001E6496" w:rsidRDefault="001E6496" w:rsidP="001E6496">
      <w:pPr>
        <w:pStyle w:val="m-9000182405007920417msolistparagraph"/>
        <w:shd w:val="clear" w:color="auto" w:fill="FFFFFF"/>
        <w:spacing w:before="0" w:beforeAutospacing="0" w:after="0" w:afterAutospacing="0"/>
        <w:ind w:left="720"/>
        <w:outlineLvl w:val="0"/>
        <w:rPr>
          <w:rFonts w:asciiTheme="minorHAnsi" w:hAnsiTheme="minorHAnsi" w:cstheme="minorHAnsi"/>
          <w:sz w:val="22"/>
          <w:szCs w:val="22"/>
        </w:rPr>
      </w:pPr>
      <w:r w:rsidRPr="001E6496">
        <w:rPr>
          <w:rFonts w:asciiTheme="minorHAnsi" w:hAnsiTheme="minorHAnsi" w:cstheme="minorHAnsi"/>
          <w:sz w:val="22"/>
          <w:szCs w:val="22"/>
        </w:rPr>
        <w:t xml:space="preserve">-  25 CA et RTT </w:t>
      </w:r>
      <w:r w:rsidR="00232B0A">
        <w:rPr>
          <w:rFonts w:asciiTheme="minorHAnsi" w:hAnsiTheme="minorHAnsi" w:cstheme="minorHAnsi"/>
          <w:sz w:val="22"/>
          <w:szCs w:val="22"/>
        </w:rPr>
        <w:t>variable</w:t>
      </w:r>
      <w:r w:rsidR="00C14466">
        <w:rPr>
          <w:rFonts w:asciiTheme="minorHAnsi" w:hAnsiTheme="minorHAnsi" w:cstheme="minorHAnsi"/>
          <w:sz w:val="22"/>
          <w:szCs w:val="22"/>
        </w:rPr>
        <w:t>s</w:t>
      </w:r>
      <w:r w:rsidR="00232B0A">
        <w:rPr>
          <w:rFonts w:asciiTheme="minorHAnsi" w:hAnsiTheme="minorHAnsi" w:cstheme="minorHAnsi"/>
          <w:sz w:val="22"/>
          <w:szCs w:val="22"/>
        </w:rPr>
        <w:t xml:space="preserve"> selon cycle horaire choisi</w:t>
      </w:r>
    </w:p>
    <w:p w14:paraId="0E0BACD2" w14:textId="62FE735A" w:rsidR="001E6496" w:rsidRPr="001E6496" w:rsidRDefault="001E6496" w:rsidP="001E6496">
      <w:pPr>
        <w:pStyle w:val="m-9000182405007920417msolistparagraph"/>
        <w:shd w:val="clear" w:color="auto" w:fill="FFFFFF"/>
        <w:spacing w:before="0" w:beforeAutospacing="0" w:after="0" w:afterAutospacing="0"/>
        <w:ind w:left="720"/>
        <w:outlineLvl w:val="0"/>
        <w:rPr>
          <w:rFonts w:asciiTheme="minorHAnsi" w:hAnsiTheme="minorHAnsi" w:cstheme="minorHAnsi"/>
          <w:sz w:val="22"/>
          <w:szCs w:val="22"/>
        </w:rPr>
      </w:pPr>
      <w:r w:rsidRPr="001E6496">
        <w:rPr>
          <w:rFonts w:asciiTheme="minorHAnsi" w:hAnsiTheme="minorHAnsi" w:cstheme="minorHAnsi"/>
          <w:sz w:val="22"/>
          <w:szCs w:val="22"/>
        </w:rPr>
        <w:t>-  Prise en charge à 50% de l’abonnement aux transports en commun</w:t>
      </w:r>
    </w:p>
    <w:p w14:paraId="70F1BE77" w14:textId="77777777" w:rsidR="001E6496" w:rsidRPr="00D32071" w:rsidRDefault="001E6496" w:rsidP="001E6496">
      <w:pPr>
        <w:pStyle w:val="m-9000182405007920417msolistparagraph"/>
        <w:shd w:val="clear" w:color="auto" w:fill="FFFFFF"/>
        <w:spacing w:after="0" w:afterAutospacing="0"/>
        <w:ind w:left="720"/>
        <w:outlineLvl w:val="0"/>
        <w:rPr>
          <w:rFonts w:asciiTheme="minorHAnsi" w:hAnsiTheme="minorHAnsi" w:cstheme="minorHAnsi"/>
          <w:color w:val="1F497D"/>
          <w:sz w:val="22"/>
          <w:szCs w:val="22"/>
        </w:rPr>
      </w:pPr>
    </w:p>
    <w:p w14:paraId="6DE8C80F" w14:textId="77777777" w:rsidR="001E6496" w:rsidRDefault="001E6496" w:rsidP="001E6496">
      <w:pPr>
        <w:spacing w:after="0" w:line="240" w:lineRule="auto"/>
        <w:ind w:left="284"/>
        <w:rPr>
          <w:rFonts w:cstheme="minorHAnsi"/>
          <w:bCs/>
        </w:rPr>
      </w:pPr>
      <w:r w:rsidRPr="006616A7">
        <w:rPr>
          <w:rFonts w:cstheme="minorHAnsi"/>
          <w:bCs/>
        </w:rPr>
        <w:t>Retrouvez le profil de poste détaillé sur nanterre.fr</w:t>
      </w:r>
    </w:p>
    <w:p w14:paraId="41C154FF" w14:textId="77777777" w:rsidR="006616A7" w:rsidRPr="006616A7" w:rsidRDefault="006616A7" w:rsidP="006616A7">
      <w:pPr>
        <w:spacing w:after="0" w:line="240" w:lineRule="auto"/>
        <w:rPr>
          <w:rFonts w:cstheme="minorHAnsi"/>
          <w:b/>
          <w:u w:val="single"/>
        </w:rPr>
      </w:pPr>
      <w:r w:rsidRPr="006616A7">
        <w:rPr>
          <w:rFonts w:cstheme="minorHAnsi"/>
          <w:b/>
          <w:u w:val="single"/>
        </w:rPr>
        <w:t>INTERESSE.E PAR CE POSTE ?</w:t>
      </w:r>
    </w:p>
    <w:p w14:paraId="30E6A449" w14:textId="77777777" w:rsidR="006616A7" w:rsidRPr="006616A7" w:rsidRDefault="006616A7" w:rsidP="006616A7">
      <w:pPr>
        <w:spacing w:after="0" w:line="240" w:lineRule="auto"/>
        <w:rPr>
          <w:rFonts w:cstheme="minorHAnsi"/>
          <w:b/>
        </w:rPr>
      </w:pPr>
    </w:p>
    <w:p w14:paraId="038C7999" w14:textId="4389A45D" w:rsidR="006616A7" w:rsidRPr="006616A7" w:rsidRDefault="006616A7" w:rsidP="006616A7">
      <w:pPr>
        <w:spacing w:after="0" w:line="240" w:lineRule="auto"/>
        <w:jc w:val="both"/>
        <w:rPr>
          <w:rFonts w:cstheme="minorHAnsi"/>
        </w:rPr>
      </w:pPr>
      <w:r w:rsidRPr="006616A7">
        <w:rPr>
          <w:rFonts w:cstheme="minorHAnsi"/>
        </w:rPr>
        <w:t xml:space="preserve">Envoyer votre candidature (CV et lettre de motivation) à l’attention de Monsieur le Maire, par mail : </w:t>
      </w:r>
      <w:hyperlink r:id="rId5" w:history="1">
        <w:r w:rsidRPr="006616A7">
          <w:rPr>
            <w:rStyle w:val="Lienhypertexte"/>
            <w:rFonts w:cstheme="minorHAnsi"/>
          </w:rPr>
          <w:t>accueil.drh@mairie-nanterre.fr</w:t>
        </w:r>
      </w:hyperlink>
      <w:r w:rsidRPr="006616A7">
        <w:rPr>
          <w:rFonts w:cstheme="minorHAnsi"/>
        </w:rPr>
        <w:t xml:space="preserve"> </w:t>
      </w:r>
    </w:p>
    <w:p w14:paraId="63E38287" w14:textId="3FDFE871" w:rsidR="00BD673A" w:rsidRPr="006616A7" w:rsidRDefault="00BD673A" w:rsidP="00BD673A">
      <w:pPr>
        <w:pStyle w:val="Sansinterligne"/>
        <w:rPr>
          <w:rFonts w:cstheme="minorHAnsi"/>
          <w:sz w:val="22"/>
          <w:szCs w:val="22"/>
        </w:rPr>
      </w:pPr>
    </w:p>
    <w:sectPr w:rsidR="00BD673A" w:rsidRPr="00661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9AA"/>
    <w:multiLevelType w:val="hybridMultilevel"/>
    <w:tmpl w:val="B7BC1870"/>
    <w:lvl w:ilvl="0" w:tplc="FB1E6328">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F4BEF"/>
    <w:multiLevelType w:val="hybridMultilevel"/>
    <w:tmpl w:val="3D70661A"/>
    <w:lvl w:ilvl="0" w:tplc="FB1E6328">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03C08"/>
    <w:multiLevelType w:val="hybridMultilevel"/>
    <w:tmpl w:val="94F610E4"/>
    <w:lvl w:ilvl="0" w:tplc="DAAA27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9C50B6"/>
    <w:multiLevelType w:val="hybridMultilevel"/>
    <w:tmpl w:val="25022D9C"/>
    <w:lvl w:ilvl="0" w:tplc="FB1E6328">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B54D9"/>
    <w:multiLevelType w:val="hybridMultilevel"/>
    <w:tmpl w:val="9878CB72"/>
    <w:lvl w:ilvl="0" w:tplc="FB1E6328">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02109">
    <w:abstractNumId w:val="2"/>
  </w:num>
  <w:num w:numId="2" w16cid:durableId="827285759">
    <w:abstractNumId w:val="1"/>
  </w:num>
  <w:num w:numId="3" w16cid:durableId="1847480793">
    <w:abstractNumId w:val="3"/>
  </w:num>
  <w:num w:numId="4" w16cid:durableId="1020819190">
    <w:abstractNumId w:val="0"/>
  </w:num>
  <w:num w:numId="5" w16cid:durableId="21790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1C"/>
    <w:rsid w:val="000C11B6"/>
    <w:rsid w:val="000C6B3A"/>
    <w:rsid w:val="001E6496"/>
    <w:rsid w:val="00232B0A"/>
    <w:rsid w:val="003B4D48"/>
    <w:rsid w:val="006616A7"/>
    <w:rsid w:val="0076251C"/>
    <w:rsid w:val="00BD673A"/>
    <w:rsid w:val="00C14466"/>
    <w:rsid w:val="00DB5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0E08"/>
  <w15:chartTrackingRefBased/>
  <w15:docId w15:val="{0CF0047A-53A6-4DC6-A5DB-685EBBF2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D673A"/>
    <w:pPr>
      <w:spacing w:after="0" w:line="240" w:lineRule="auto"/>
    </w:pPr>
    <w:rPr>
      <w:rFonts w:eastAsiaTheme="minorEastAsia"/>
      <w:sz w:val="21"/>
      <w:szCs w:val="21"/>
    </w:rPr>
  </w:style>
  <w:style w:type="character" w:customStyle="1" w:styleId="SansinterligneCar">
    <w:name w:val="Sans interligne Car"/>
    <w:basedOn w:val="Policepardfaut"/>
    <w:link w:val="Sansinterligne"/>
    <w:uiPriority w:val="1"/>
    <w:rsid w:val="00BD673A"/>
    <w:rPr>
      <w:rFonts w:eastAsiaTheme="minorEastAsia"/>
      <w:sz w:val="21"/>
      <w:szCs w:val="21"/>
    </w:rPr>
  </w:style>
  <w:style w:type="paragraph" w:styleId="Paragraphedeliste">
    <w:name w:val="List Paragraph"/>
    <w:basedOn w:val="Normal"/>
    <w:uiPriority w:val="34"/>
    <w:qFormat/>
    <w:rsid w:val="00BD673A"/>
    <w:pPr>
      <w:spacing w:line="300" w:lineRule="auto"/>
      <w:ind w:left="720"/>
      <w:contextualSpacing/>
    </w:pPr>
    <w:rPr>
      <w:rFonts w:eastAsiaTheme="minorEastAsia"/>
      <w:sz w:val="21"/>
      <w:szCs w:val="21"/>
    </w:rPr>
  </w:style>
  <w:style w:type="character" w:styleId="Lienhypertexte">
    <w:name w:val="Hyperlink"/>
    <w:basedOn w:val="Policepardfaut"/>
    <w:uiPriority w:val="99"/>
    <w:unhideWhenUsed/>
    <w:rsid w:val="006616A7"/>
    <w:rPr>
      <w:color w:val="0563C1" w:themeColor="hyperlink"/>
      <w:u w:val="single"/>
    </w:rPr>
  </w:style>
  <w:style w:type="paragraph" w:customStyle="1" w:styleId="m-9000182405007920417msolistparagraph">
    <w:name w:val="m_-9000182405007920417msolistparagraph"/>
    <w:basedOn w:val="Normal"/>
    <w:rsid w:val="001E64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ueil.drh@mairie-nanter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5</cp:revision>
  <dcterms:created xsi:type="dcterms:W3CDTF">2023-03-29T10:32:00Z</dcterms:created>
  <dcterms:modified xsi:type="dcterms:W3CDTF">2023-03-29T13:17:00Z</dcterms:modified>
</cp:coreProperties>
</file>