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t>Devenez complètement Nantes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La Ville de Nantes et Nantes Métropole recrutent pour faire vivre le service public de proximité. Rejoignez les 8 200 femmes et hommes qui travaillent au service des 656 000 habitants métropolitains. En extérieur sur le terrain ou sur des missions administratives, comptables ou numériques, nous contribuons à rendre le territoire plus agréable, plus pratique et plus solidaire. Travailler pour Nantes, c’est donner du sens à sa vie professionnelle. C’est aussi s’engager pour les autres et se sentir utile. Alors, n'attendez plus, postulez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rPr>
          <w:rFonts w:ascii="Calibri" w:hAnsi="Calibri" w:cs="Calibri"/>
        </w:rPr>
      </w:pPr>
      <w:r>
        <w:rPr>
          <w:rFonts w:cs="Calibri"/>
        </w:rPr>
        <w:t>Dans le cadre de sa politique de recrutement, la Ville de Nantes et Nantes Métropole luttent contre toutes les formes de discrimination, visent à diversifier leurs candidatures et reconnaissent tous les talents.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La Direction du cycle de l’eau (100 agents) est l’autorité organisatrice de la politique publique de l’eau de la Métropole, dans toutes ses composantes : alimentation en eau potable, assainissement des eaux usées et pluviales, préservation des milieux aquatiques.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Suite à une réorganisation, et dans un contexte de développement urbain très dynamique, le service Instruction, rétrocession et domanialité (7 agents) recherche, dans le cadre d’une création de poste, un instructeur technique eau potable et assainissement.</w:t>
      </w:r>
    </w:p>
    <w:p>
      <w:pPr>
        <w:pStyle w:val="NormalWeb"/>
        <w:shd w:val="clear" w:color="auto" w:fill="FAFAFA"/>
        <w:spacing w:beforeAutospacing="0" w:before="0" w:afterAutospacing="0" w:after="0"/>
        <w:textAlignment w:val="baseline"/>
        <w:rPr>
          <w:rFonts w:ascii="Calibri" w:hAnsi="Calibri" w:cs="Calibri"/>
          <w:color w:val="000000"/>
          <w:sz w:val="22"/>
          <w:szCs w:val="22"/>
        </w:rPr>
      </w:pPr>
      <w:r>
        <w:rPr>
          <w:rFonts w:cs="Calibri" w:ascii="Calibri" w:hAnsi="Calibri"/>
          <w:color w:val="000000"/>
          <w:sz w:val="22"/>
          <w:szCs w:val="22"/>
        </w:rPr>
        <w:t>Pour exercer vos missions, vous serez amené.e à travailler en lien étroit avec les services internes de la Direction du Cycle de l'Eau et les exploitants eau et assainissement ainsi que les services en charge de l'urbanisme, de l'aménagement, de la défense extérieure contre l’incendie et les pôles de proximité de Nantes Métropole.</w:t>
      </w:r>
    </w:p>
    <w:p>
      <w:pPr>
        <w:pStyle w:val="NormalWeb"/>
        <w:shd w:val="clear" w:color="auto" w:fill="FAFAFA"/>
        <w:spacing w:beforeAutospacing="0" w:before="0" w:afterAutospacing="0" w:after="0"/>
        <w:textAlignment w:val="baseline"/>
        <w:rPr>
          <w:rFonts w:ascii="Calibri" w:hAnsi="Calibri" w:cs="Calibri"/>
          <w:color w:val="000000"/>
          <w:sz w:val="22"/>
          <w:szCs w:val="22"/>
        </w:rPr>
      </w:pPr>
      <w:r>
        <w:rPr>
          <w:rFonts w:cs="Calibri" w:ascii="Calibri" w:hAnsi="Calibri"/>
          <w:color w:val="000000"/>
          <w:sz w:val="22"/>
          <w:szCs w:val="22"/>
        </w:rPr>
        <w:t> </w:t>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t>Nantes Métropole recrute un</w:t>
      </w:r>
    </w:p>
    <w:p>
      <w:pPr>
        <w:pStyle w:val="Normal"/>
        <w:shd w:val="clear" w:color="auto" w:fill="FFFFFF"/>
        <w:spacing w:lineRule="auto" w:line="240" w:before="0" w:after="0"/>
        <w:rPr>
          <w:sz w:val="30"/>
          <w:szCs w:val="30"/>
        </w:rPr>
      </w:pPr>
      <w:r>
        <w:rPr>
          <w:rFonts w:eastAsia="Times New Roman" w:cs="Calibri"/>
          <w:b/>
          <w:bCs/>
          <w:sz w:val="30"/>
          <w:szCs w:val="30"/>
          <w:lang w:eastAsia="fr-FR"/>
        </w:rPr>
        <w:t>Technicien d’étude Eau et Assainissement (f/h)</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Cadre d’emplois des techniciens territoriaux</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t>Vos missions :</w:t>
      </w:r>
    </w:p>
    <w:p>
      <w:pPr>
        <w:pStyle w:val="ListParagraph"/>
        <w:numPr>
          <w:ilvl w:val="0"/>
          <w:numId w:val="1"/>
        </w:numPr>
        <w:shd w:val="clear" w:color="auto" w:fill="FFFFFF"/>
        <w:spacing w:lineRule="auto" w:line="240" w:before="0" w:after="0"/>
        <w:contextualSpacing/>
        <w:rPr>
          <w:rFonts w:ascii="Calibri" w:hAnsi="Calibri" w:eastAsia="Times New Roman" w:cs="Calibri"/>
          <w:b/>
          <w:b/>
          <w:bCs/>
          <w:lang w:eastAsia="fr-FR"/>
        </w:rPr>
      </w:pPr>
      <w:r>
        <w:rPr>
          <w:rFonts w:eastAsia="Times New Roman" w:cs="Calibri"/>
          <w:b/>
          <w:bCs/>
          <w:lang w:eastAsia="fr-FR"/>
        </w:rPr>
        <w:t>Instruction des autorisations d’urbanisme (permis de construire, d’aménager...)</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instruire le volet eau potable et assainissement des autorisations d’urbanisme (ADS) et des opérations d’aménagements relevant de la DCE,</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réaliser des études (chiffrage) pour les extensions eau potable,</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participer à des réunions de présentation et/ou de pré-instruction,</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apporter conseil et appui technique aux agents des pôles de proximité en charge de l’instruction du volet assainissement des ADS relevant des pôles (notamment en matière d’application du zonage pluvial).</w:t>
      </w:r>
    </w:p>
    <w:p>
      <w:pPr>
        <w:pStyle w:val="ListParagraph"/>
        <w:numPr>
          <w:ilvl w:val="0"/>
          <w:numId w:val="1"/>
        </w:numPr>
        <w:shd w:val="clear" w:color="auto" w:fill="FFFFFF"/>
        <w:spacing w:lineRule="auto" w:line="240" w:before="0" w:after="0"/>
        <w:contextualSpacing/>
        <w:rPr>
          <w:rFonts w:ascii="Calibri" w:hAnsi="Calibri" w:eastAsia="Times New Roman" w:cs="Calibri"/>
          <w:b/>
          <w:b/>
          <w:bCs/>
          <w:lang w:eastAsia="fr-FR"/>
        </w:rPr>
      </w:pPr>
      <w:r>
        <w:rPr>
          <w:rFonts w:eastAsia="Times New Roman" w:cs="Calibri"/>
          <w:b/>
          <w:bCs/>
          <w:lang w:eastAsia="fr-FR"/>
        </w:rPr>
        <w:t>Instruction, suivi et contrôle de la bonne réalisation des infrastructures eau potable et assainissement dans les ZAC et autres opérations d’aménagement</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contrôler la conformité aux règles de l’art des projets de conception de réseaux soumis par des aménageurs externes (plans, notes de calculs...) et les valider le cas échéant,</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solliciter l’avis des autres services de la DCE intéressés (maîtrise d’ouvrage, stratégie etc.) et en faire la synthèse en vue d’anticiper les incidences du développement urbain sur les infrastructures existantes (extensions, renforcements, dévoiements etc.),</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participer à des réunions de suivi de travaux (comités techniques, revues de projets etc.),</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réaliser des visites de chantier afin de contrôler la conformité des travaux en veillant notamment au respect des prescriptions techniques,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participer à certaines des opérations préalables à la réception (tests d’essai pression),</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analyser les dossiers de remise d’ouvrage (plan de récolement, rapports ITV, tests d’étanchéité, tests de compactage, essais pression, analyses, plans de récolement...) afin d’identifier les éventuels désordres et non conformités,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solliciter et suivre la réalisation par les aménageurs des éventuels travaux correctifs demandés en vue de l’intégration dans le domaine public,</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participer, en transversalité avec d’autres services concernés, à la mise en place ou à la mise à jour des doctrines patrimoniales de Nantes Métropole (cahiers de prescriptions techniques, guides etc.),</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contribuer à la gestion de la domanialité des réseaux et ouvrages (y compris la mise en place de servitudes).</w:t>
      </w:r>
    </w:p>
    <w:p>
      <w:pPr>
        <w:pStyle w:val="ListParagraph"/>
        <w:numPr>
          <w:ilvl w:val="0"/>
          <w:numId w:val="1"/>
        </w:numPr>
        <w:shd w:val="clear" w:color="auto" w:fill="FFFFFF"/>
        <w:spacing w:lineRule="auto" w:line="240" w:before="0" w:after="0"/>
        <w:contextualSpacing/>
        <w:rPr>
          <w:rFonts w:ascii="Calibri" w:hAnsi="Calibri" w:eastAsia="Times New Roman" w:cs="Calibri"/>
          <w:b/>
          <w:b/>
          <w:bCs/>
          <w:lang w:eastAsia="fr-FR"/>
        </w:rPr>
      </w:pPr>
      <w:r>
        <w:rPr>
          <w:rFonts w:eastAsia="Times New Roman" w:cs="Calibri"/>
          <w:b/>
          <w:bCs/>
          <w:lang w:eastAsia="fr-FR"/>
        </w:rPr>
        <w:t>Concourir à la bonne marche du service et à l’application de la démarche qualité, sécurité, environnement, dans un objectif d'amélioration continue. Pour cela, vous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tenez à jour les tableaux de bord, indicateurs et outils de pilotage relatifs à vos missions et réalisez un suivi régulier et les relances nécessaires,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contribuez, en transversalité avec d’autres services concernés, à la mise en place et des doctrines de Nantes Métropole et des outils de travail, d’évaluation et de communication sur l'activité du service,</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reportez à votre hiérarchie les besoins d’évolution des procédures et outils mis en place.</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t>Votre profil</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Vous êtes titulaire d’un diplôme Bac+2 (BTS ou équivalent) dans le domaine de l’hydraulique urbaine ou des travaux publics.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Vous disposez idéalement d’une expérience sur des fonctions similaires de type maîtrise d’œuvre suivi de travaux / conduite d’opération.</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Des notions réglementaires en lien avec ces missions et notamment en matière d’urbanisme (interlocuteurs, opérations d’aménagement) seraient appréciées.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Vous avez une bonne maîtrise des outils informatiques bureautiques (Libre office) et disposez de connaissances générales en matière de SIG et/ou DAO.</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Doté.e d’un bon relationnel, vous aimez le travail transversal et collaboratif avec des partenaires externes et internes à la Métropole. Vous suivez avec rigueur, persévérance et réactivité vos dossiers et êtes en mesure de proposer des solutions mais aussi défendre des positions.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Vous êtes doté.e de bonnes capacités rédactionnelles. Vous êtes une personne organisée, autonome mais avez le sens du reporting à votre hiérarchie.</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t>Rémunération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w:t>
      </w:r>
      <w:r>
        <w:rPr>
          <w:rFonts w:eastAsia="Times New Roman" w:cs="Calibri"/>
          <w:lang w:eastAsia="fr-FR"/>
        </w:rPr>
        <w:t>Statutaire + Régime indemnitaire + Prime de certification + Prime de service public</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b/>
          <w:bCs/>
          <w:lang w:eastAsia="fr-FR"/>
        </w:rPr>
        <w:t>Nos avantages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A la Ville et à la Métropole, une vigilance particulière est portée aux conditions de travail, à la sécurité, mais aussi au bien-être des collaborateurs.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C'est aussi de nombreux avantages :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des titres restaurants à 9,80 €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une participation à la mutuelle et prévoyance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 un comité des œuvres sociales qui participe aux loisirs, vacances, sorties culturelles et sportives </w:t>
        <w:br/>
        <w:t>- une prise en charge pour vos déplacements (tramway, bus, vélo, train, covoiturage…)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des aides aux familles</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poste ouvert au télétravail</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FFFFF"/>
        <w:spacing w:lineRule="auto" w:line="240" w:before="0" w:after="0"/>
        <w:rPr>
          <w:rFonts w:ascii="Calibri" w:hAnsi="Calibri" w:eastAsia="Times New Roman" w:cs="Calibri"/>
          <w:b/>
          <w:b/>
          <w:bCs/>
          <w:lang w:eastAsia="fr-FR"/>
        </w:rPr>
      </w:pPr>
      <w:r>
        <w:rPr>
          <w:rFonts w:eastAsia="Times New Roman" w:cs="Calibri"/>
          <w:b/>
          <w:bCs/>
          <w:lang w:eastAsia="fr-FR"/>
        </w:rPr>
      </w:r>
    </w:p>
    <w:p>
      <w:pPr>
        <w:pStyle w:val="Normal"/>
        <w:numPr>
          <w:ilvl w:val="0"/>
          <w:numId w:val="0"/>
        </w:numPr>
        <w:shd w:val="clear" w:color="auto" w:fill="FAFAFA"/>
        <w:spacing w:lineRule="auto" w:line="240" w:before="0" w:after="0"/>
        <w:ind w:left="0" w:hanging="0"/>
        <w:textAlignment w:val="baseline"/>
        <w:outlineLvl w:val="2"/>
        <w:rPr>
          <w:rFonts w:ascii="Calibri" w:hAnsi="Calibri" w:eastAsia="Times New Roman" w:cs="Calibri"/>
          <w:b/>
          <w:b/>
          <w:bCs/>
          <w:color w:val="000000"/>
          <w:lang w:eastAsia="fr-FR"/>
        </w:rPr>
      </w:pPr>
      <w:r>
        <w:rPr>
          <w:rFonts w:eastAsia="Times New Roman" w:cs="Calibri"/>
          <w:b/>
          <w:bCs/>
          <w:color w:val="000000"/>
          <w:lang w:eastAsia="fr-FR"/>
        </w:rPr>
        <w:t>Besoin d'informations sur le poste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Stéphanie CHARTON, Responsable du Service Instruction et Rétrocession, 02.40.95.86.15 / 06.75.74.93.93</w:t>
      </w:r>
    </w:p>
    <w:p>
      <w:pPr>
        <w:pStyle w:val="Normal"/>
        <w:numPr>
          <w:ilvl w:val="0"/>
          <w:numId w:val="0"/>
        </w:numPr>
        <w:shd w:val="clear" w:color="auto" w:fill="FAFAFA"/>
        <w:spacing w:lineRule="auto" w:line="240" w:before="270" w:after="0"/>
        <w:ind w:left="0" w:hanging="0"/>
        <w:textAlignment w:val="baseline"/>
        <w:outlineLvl w:val="2"/>
        <w:rPr>
          <w:rFonts w:ascii="Calibri" w:hAnsi="Calibri" w:eastAsia="Times New Roman" w:cs="Calibri"/>
          <w:color w:val="000000"/>
          <w:lang w:eastAsia="fr-FR"/>
        </w:rPr>
      </w:pPr>
      <w:r>
        <w:rPr>
          <w:rFonts w:eastAsia="Times New Roman" w:cs="Calibri"/>
          <w:b/>
          <w:bCs/>
          <w:color w:val="000000"/>
          <w:lang w:eastAsia="fr-FR"/>
        </w:rPr>
        <w:t>Besoin d’informations sur votre candidature ?</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Sandrine GIRAUDET, Département RH, 02.52.10.81.29</w:t>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r>
    </w:p>
    <w:p>
      <w:pPr>
        <w:pStyle w:val="Normal"/>
        <w:shd w:val="clear" w:color="auto" w:fill="FAFAFA"/>
        <w:spacing w:lineRule="auto" w:line="240" w:before="0" w:after="0"/>
        <w:textAlignment w:val="baseline"/>
        <w:rPr>
          <w:rFonts w:ascii="Calibri" w:hAnsi="Calibri" w:cs="Calibri"/>
        </w:rPr>
      </w:pPr>
      <w:r>
        <w:rPr>
          <w:rFonts w:cs="Calibri"/>
        </w:rPr>
      </w:r>
    </w:p>
    <w:p>
      <w:pPr>
        <w:pStyle w:val="Normal"/>
        <w:shd w:val="clear" w:color="auto" w:fill="FFFFFF"/>
        <w:spacing w:lineRule="auto" w:line="240" w:before="0" w:after="0"/>
        <w:rPr>
          <w:rFonts w:ascii="Calibri" w:hAnsi="Calibri" w:eastAsia="Times New Roman" w:cs="Calibri"/>
          <w:lang w:eastAsia="fr-FR"/>
        </w:rPr>
      </w:pPr>
      <w:r>
        <w:rPr>
          <w:rFonts w:eastAsia="Times New Roman" w:cs="Calibri"/>
          <w:lang w:eastAsia="fr-FR"/>
        </w:rPr>
        <w:t xml:space="preserve">Ce poste vous intéresse ? Déposez </w:t>
      </w:r>
      <w:r>
        <w:rPr>
          <w:rFonts w:cs="Calibri"/>
        </w:rPr>
        <w:t xml:space="preserve">votre lettre de motivation, votre CV, votre dernier arrêté de situation, votre dernier bulletin de salaire et votre RQTH le cas échéant au plus tard le 05/03/2023 directement sur notre site </w:t>
      </w:r>
    </w:p>
    <w:p>
      <w:pPr>
        <w:pStyle w:val="Normal"/>
        <w:rPr>
          <w:rFonts w:ascii="Calibri" w:hAnsi="Calibri" w:cs="Calibri"/>
        </w:rPr>
      </w:pPr>
      <w:hyperlink r:id="rId2" w:tgtFrame="_blank">
        <w:r>
          <w:rPr>
            <w:rStyle w:val="LienInternet"/>
            <w:rFonts w:cs="Calibri"/>
            <w:color w:val="1155CC"/>
            <w:shd w:fill="FFFFFF" w:val="clear"/>
          </w:rPr>
          <w:t>https://emploi.metropole.nantes.fr/Pages/Offre/detailoffre.aspx?idOffre=5715&amp;idOrigine=516&amp;LCID=1036&amp;offerReference=2023-5715</w:t>
        </w:r>
      </w:hyperlink>
    </w:p>
    <w:p>
      <w:pPr>
        <w:pStyle w:val="Normal"/>
        <w:spacing w:before="0" w:after="160"/>
        <w:rPr>
          <w:rFonts w:ascii="Calibri" w:hAnsi="Calibri" w:cs="Calibri"/>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3491"/>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c01086"/>
    <w:rPr>
      <w:color w:val="0000FF"/>
      <w:u w:val="single"/>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043491"/>
    <w:pPr>
      <w:spacing w:before="0" w:after="160"/>
      <w:ind w:left="720" w:hanging="0"/>
      <w:contextualSpacing/>
    </w:pPr>
    <w:rPr/>
  </w:style>
  <w:style w:type="paragraph" w:styleId="NormalWeb">
    <w:name w:val="Normal (Web)"/>
    <w:basedOn w:val="Normal"/>
    <w:uiPriority w:val="99"/>
    <w:semiHidden/>
    <w:unhideWhenUsed/>
    <w:qFormat/>
    <w:rsid w:val="00214d16"/>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ploi.metropole.nantes.fr/Pages/Offre/detailoffre.aspx?idOffre=5715&amp;idOrigine=516&amp;LCID=1036&amp;offerReference=2023-571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LibreOffice/7.3.4.2$Windows_X86_64 LibreOffice_project/728fec16bd5f605073805c3c9e7c4212a0120dc5</Application>
  <AppVersion>15.0000</AppVersion>
  <Pages>3</Pages>
  <Words>995</Words>
  <Characters>5809</Characters>
  <CharactersWithSpaces>6760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2023-02-13T10:19:00Z</dcterms:created>
  <dc:creator>FOURNIL Marjorie</dc:creator>
  <dc:description/>
  <dc:language>fr-FR</dc:language>
  <cp:lastModifiedBy/>
  <dcterms:modified xsi:type="dcterms:W3CDTF">2023-02-14T15:00:37Z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